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D8" w:rsidRDefault="00D91BB4" w:rsidP="009750E3">
      <w:pPr>
        <w:pStyle w:val="Oslovenie"/>
        <w:spacing w:before="0" w:after="0" w:line="240" w:lineRule="auto"/>
        <w:ind w:left="-284"/>
        <w:jc w:val="center"/>
        <w:rPr>
          <w:rFonts w:ascii="Felix Titling" w:hAnsi="Felix Titling" w:cs="Felix Titling"/>
          <w:color w:val="9C8D1C"/>
          <w:kern w:val="0"/>
          <w:sz w:val="32"/>
          <w:szCs w:val="32"/>
        </w:rPr>
      </w:pPr>
      <w:r w:rsidRPr="00D91BB4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11.3pt;width:454.15pt;height:68.7pt;z-index:251657728" o:allowincell="f" stroked="f">
            <v:textbox style="mso-next-textbox:#_x0000_s1026">
              <w:txbxContent>
                <w:p w:rsidR="004655D2" w:rsidRPr="00CA783E" w:rsidRDefault="002643C7" w:rsidP="002B43B1">
                  <w:pPr>
                    <w:pStyle w:val="Oslovenie"/>
                    <w:spacing w:before="0" w:after="0" w:line="240" w:lineRule="auto"/>
                    <w:jc w:val="center"/>
                    <w:outlineLvl w:val="0"/>
                    <w:rPr>
                      <w:rFonts w:ascii="Tahoma" w:hAnsi="Tahoma" w:cs="Tahoma"/>
                      <w:color w:val="B4975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color w:val="B4975A"/>
                      <w:sz w:val="24"/>
                      <w:szCs w:val="24"/>
                    </w:rPr>
                    <w:t xml:space="preserve">Úsek </w:t>
                  </w:r>
                  <w:r w:rsidR="004655D2" w:rsidRPr="00CA783E">
                    <w:rPr>
                      <w:rFonts w:ascii="Tahoma" w:hAnsi="Tahoma" w:cs="Tahoma"/>
                      <w:color w:val="B4975A"/>
                      <w:sz w:val="24"/>
                      <w:szCs w:val="24"/>
                    </w:rPr>
                    <w:t xml:space="preserve"> námestníka</w:t>
                  </w:r>
                  <w:r>
                    <w:rPr>
                      <w:rFonts w:ascii="Tahoma" w:hAnsi="Tahoma" w:cs="Tahoma"/>
                      <w:color w:val="B4975A"/>
                      <w:sz w:val="24"/>
                      <w:szCs w:val="24"/>
                    </w:rPr>
                    <w:t xml:space="preserve"> pre odborné činnosti </w:t>
                  </w:r>
                </w:p>
                <w:p w:rsidR="004655D2" w:rsidRPr="00CA783E" w:rsidRDefault="004655D2" w:rsidP="002B43B1">
                  <w:pPr>
                    <w:pStyle w:val="Oslovenie"/>
                    <w:spacing w:before="0" w:after="0" w:line="240" w:lineRule="auto"/>
                    <w:jc w:val="center"/>
                    <w:outlineLvl w:val="0"/>
                    <w:rPr>
                      <w:rFonts w:ascii="Tahoma" w:hAnsi="Tahoma" w:cs="Tahoma"/>
                      <w:color w:val="B4975A"/>
                    </w:rPr>
                  </w:pPr>
                  <w:proofErr w:type="spellStart"/>
                  <w:r w:rsidRPr="00CA783E">
                    <w:rPr>
                      <w:rFonts w:ascii="Tahoma" w:hAnsi="Tahoma" w:cs="Tahoma"/>
                      <w:color w:val="B4975A"/>
                    </w:rPr>
                    <w:t>Vajanského</w:t>
                  </w:r>
                  <w:proofErr w:type="spellEnd"/>
                  <w:r w:rsidRPr="00CA783E">
                    <w:rPr>
                      <w:rFonts w:ascii="Tahoma" w:hAnsi="Tahoma" w:cs="Tahoma"/>
                      <w:color w:val="B4975A"/>
                    </w:rPr>
                    <w:t xml:space="preserve"> </w:t>
                  </w:r>
                  <w:proofErr w:type="spellStart"/>
                  <w:r w:rsidRPr="00CA783E">
                    <w:rPr>
                      <w:rFonts w:ascii="Tahoma" w:hAnsi="Tahoma" w:cs="Tahoma"/>
                      <w:color w:val="B4975A"/>
                    </w:rPr>
                    <w:t>nábr</w:t>
                  </w:r>
                  <w:proofErr w:type="spellEnd"/>
                  <w:r w:rsidRPr="00CA783E">
                    <w:rPr>
                      <w:rFonts w:ascii="Tahoma" w:hAnsi="Tahoma" w:cs="Tahoma"/>
                      <w:color w:val="B4975A"/>
                    </w:rPr>
                    <w:t>. 2, P.O.</w:t>
                  </w:r>
                  <w:r w:rsidR="00581A74">
                    <w:rPr>
                      <w:rFonts w:ascii="Tahoma" w:hAnsi="Tahoma" w:cs="Tahoma"/>
                      <w:color w:val="B4975A"/>
                    </w:rPr>
                    <w:t xml:space="preserve"> </w:t>
                  </w:r>
                  <w:smartTag w:uri="urn:schemas-microsoft-com:office:smarttags" w:element="stockticker">
                    <w:r w:rsidRPr="00CA783E">
                      <w:rPr>
                        <w:rFonts w:ascii="Tahoma" w:hAnsi="Tahoma" w:cs="Tahoma"/>
                        <w:color w:val="B4975A"/>
                      </w:rPr>
                      <w:t>BOX</w:t>
                    </w:r>
                  </w:smartTag>
                  <w:r w:rsidRPr="00CA783E">
                    <w:rPr>
                      <w:rFonts w:ascii="Tahoma" w:hAnsi="Tahoma" w:cs="Tahoma"/>
                      <w:color w:val="B4975A"/>
                    </w:rPr>
                    <w:t xml:space="preserve"> 13, 810 06 Bratislava 16</w:t>
                  </w:r>
                </w:p>
                <w:p w:rsidR="004655D2" w:rsidRPr="00CA783E" w:rsidRDefault="004655D2" w:rsidP="00CA783E">
                  <w:pPr>
                    <w:pStyle w:val="Oslovenie"/>
                    <w:spacing w:before="0" w:after="0" w:line="240" w:lineRule="auto"/>
                    <w:jc w:val="center"/>
                    <w:outlineLvl w:val="0"/>
                    <w:rPr>
                      <w:rFonts w:ascii="Tahoma" w:hAnsi="Tahoma" w:cs="Tahoma"/>
                      <w:color w:val="B4975A"/>
                    </w:rPr>
                  </w:pPr>
                  <w:r w:rsidRPr="00CA783E">
                    <w:rPr>
                      <w:rFonts w:ascii="Tahoma" w:hAnsi="Tahoma" w:cs="Tahoma"/>
                      <w:color w:val="B4975A"/>
                    </w:rPr>
                    <w:t xml:space="preserve">tel.: +421 </w:t>
                  </w:r>
                  <w:r w:rsidR="00CA783E">
                    <w:rPr>
                      <w:rFonts w:ascii="Tahoma" w:hAnsi="Tahoma" w:cs="Tahoma"/>
                      <w:color w:val="B4975A"/>
                    </w:rPr>
                    <w:t xml:space="preserve">2 204 69 165, +421 2 204 69 267; </w:t>
                  </w:r>
                  <w:r w:rsidRPr="00CA783E">
                    <w:rPr>
                      <w:rFonts w:ascii="Tahoma" w:hAnsi="Tahoma" w:cs="Tahoma"/>
                      <w:color w:val="B4975A"/>
                    </w:rPr>
                    <w:t xml:space="preserve">e-mail: </w:t>
                  </w:r>
                  <w:hyperlink r:id="rId5" w:history="1">
                    <w:r w:rsidRPr="00CA783E">
                      <w:rPr>
                        <w:rStyle w:val="Hypertextovprepojenie"/>
                        <w:rFonts w:ascii="Tahoma" w:hAnsi="Tahoma" w:cs="Tahoma"/>
                        <w:color w:val="B4975A"/>
                        <w:u w:val="none"/>
                      </w:rPr>
                      <w:t>gabriela.poduselova@snm.sk</w:t>
                    </w:r>
                  </w:hyperlink>
                  <w:r w:rsidR="00CA783E">
                    <w:rPr>
                      <w:rFonts w:ascii="Tahoma" w:hAnsi="Tahoma" w:cs="Tahoma"/>
                      <w:color w:val="B4975A"/>
                    </w:rPr>
                    <w:t xml:space="preserve">;  </w:t>
                  </w:r>
                  <w:hyperlink r:id="rId6" w:history="1">
                    <w:r w:rsidR="002643C7" w:rsidRPr="004D74C2">
                      <w:rPr>
                        <w:rStyle w:val="Hypertextovprepojenie"/>
                        <w:rFonts w:ascii="Tahoma" w:hAnsi="Tahoma" w:cs="Tahoma"/>
                      </w:rPr>
                      <w:t>ivana.jurcikova@snm.sk</w:t>
                    </w:r>
                  </w:hyperlink>
                  <w:r w:rsidR="002643C7">
                    <w:rPr>
                      <w:rFonts w:ascii="Tahoma" w:hAnsi="Tahoma" w:cs="Tahoma"/>
                      <w:color w:val="B4975A"/>
                    </w:rPr>
                    <w:t xml:space="preserve"> </w:t>
                  </w:r>
                  <w:r w:rsidR="00CA783E">
                    <w:rPr>
                      <w:rFonts w:ascii="Tahoma" w:hAnsi="Tahoma" w:cs="Tahoma"/>
                      <w:color w:val="B4975A"/>
                    </w:rPr>
                    <w:t xml:space="preserve"> </w:t>
                  </w:r>
                  <w:r w:rsidRPr="00CA783E">
                    <w:rPr>
                      <w:rFonts w:ascii="Tahoma" w:hAnsi="Tahoma" w:cs="Tahoma"/>
                      <w:color w:val="B4975A"/>
                    </w:rPr>
                    <w:t>http://www.snm.sk</w:t>
                  </w:r>
                </w:p>
                <w:p w:rsidR="004655D2" w:rsidRPr="00F00988" w:rsidRDefault="004655D2" w:rsidP="009750E3">
                  <w:pPr>
                    <w:jc w:val="center"/>
                    <w:rPr>
                      <w:rFonts w:ascii="Garamond" w:hAnsi="Garamond" w:cs="Garamond"/>
                      <w:lang w:val="sk-SK"/>
                    </w:rPr>
                  </w:pPr>
                </w:p>
                <w:p w:rsidR="004655D2" w:rsidRPr="00736600" w:rsidRDefault="004655D2" w:rsidP="009750E3">
                  <w:pPr>
                    <w:jc w:val="center"/>
                    <w:rPr>
                      <w:rFonts w:ascii="Garamond" w:hAnsi="Garamond" w:cs="Garamond"/>
                      <w:lang w:val="sk-SK"/>
                    </w:rPr>
                  </w:pPr>
                </w:p>
                <w:p w:rsidR="004655D2" w:rsidRPr="00736600" w:rsidRDefault="004655D2" w:rsidP="009750E3">
                  <w:pPr>
                    <w:jc w:val="center"/>
                    <w:rPr>
                      <w:rFonts w:ascii="Garamond" w:hAnsi="Garamond" w:cs="Garamond"/>
                      <w:lang w:val="sk-SK"/>
                    </w:rPr>
                  </w:pPr>
                </w:p>
                <w:p w:rsidR="004655D2" w:rsidRPr="00736600" w:rsidRDefault="004655D2" w:rsidP="009750E3">
                  <w:pPr>
                    <w:jc w:val="center"/>
                    <w:rPr>
                      <w:rFonts w:ascii="Garamond" w:hAnsi="Garamond" w:cs="Garamond"/>
                      <w:lang w:val="sk-SK"/>
                    </w:rPr>
                  </w:pPr>
                </w:p>
              </w:txbxContent>
            </v:textbox>
          </v:shape>
        </w:pict>
      </w:r>
      <w:r w:rsidR="00AF5772">
        <w:rPr>
          <w:rFonts w:ascii="Felix Titling" w:hAnsi="Felix Titling" w:cs="Felix Titling"/>
          <w:noProof/>
          <w:color w:val="9C8D1C"/>
          <w:kern w:val="0"/>
          <w:sz w:val="32"/>
          <w:szCs w:val="32"/>
          <w:lang w:eastAsia="sk-SK"/>
        </w:rPr>
        <w:drawing>
          <wp:inline distT="0" distB="0" distL="0" distR="0">
            <wp:extent cx="1704975" cy="1428750"/>
            <wp:effectExtent l="0" t="0" r="0" b="0"/>
            <wp:docPr id="1" name="Obrázok 1" descr="Farebné logotypy špecializovaných múzeí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é logotypy špecializovaných múzeí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CD8" w:rsidRDefault="00E33CD8" w:rsidP="009750E3">
      <w:pPr>
        <w:rPr>
          <w:lang w:val="sk-SK"/>
        </w:rPr>
      </w:pPr>
    </w:p>
    <w:p w:rsidR="00E33CD8" w:rsidRDefault="00E33CD8" w:rsidP="009750E3">
      <w:pPr>
        <w:rPr>
          <w:lang w:val="sk-SK"/>
        </w:rPr>
      </w:pPr>
    </w:p>
    <w:p w:rsidR="00E33CD8" w:rsidRDefault="00E33CD8" w:rsidP="009750E3">
      <w:pPr>
        <w:rPr>
          <w:lang w:val="sk-SK"/>
        </w:rPr>
      </w:pPr>
    </w:p>
    <w:p w:rsidR="00E33CD8" w:rsidRDefault="00E33CD8" w:rsidP="009750E3">
      <w:pPr>
        <w:rPr>
          <w:lang w:val="sk-SK"/>
        </w:rPr>
      </w:pPr>
    </w:p>
    <w:p w:rsidR="00E33CD8" w:rsidRDefault="00E33CD8" w:rsidP="009750E3">
      <w:pPr>
        <w:rPr>
          <w:lang w:val="sk-SK"/>
        </w:rPr>
      </w:pPr>
    </w:p>
    <w:p w:rsidR="00E33CD8" w:rsidRDefault="00E33CD8" w:rsidP="009750E3">
      <w:pPr>
        <w:rPr>
          <w:lang w:val="sk-SK"/>
        </w:rPr>
      </w:pPr>
    </w:p>
    <w:p w:rsidR="00E33CD8" w:rsidRDefault="00E33CD8" w:rsidP="009750E3">
      <w:pPr>
        <w:rPr>
          <w:lang w:val="sk-SK"/>
        </w:rPr>
      </w:pPr>
    </w:p>
    <w:p w:rsidR="00EB50CB" w:rsidRPr="00CA783E" w:rsidRDefault="004655D2" w:rsidP="00EB50CB">
      <w:pPr>
        <w:jc w:val="both"/>
        <w:rPr>
          <w:rFonts w:ascii="Tahoma" w:hAnsi="Tahoma" w:cs="Tahoma"/>
          <w:sz w:val="22"/>
          <w:szCs w:val="22"/>
          <w:lang w:val="sk-SK"/>
        </w:rPr>
      </w:pPr>
      <w:r w:rsidRPr="00CA783E">
        <w:rPr>
          <w:rFonts w:ascii="Tahoma" w:hAnsi="Tahoma" w:cs="Tahoma"/>
          <w:sz w:val="22"/>
          <w:szCs w:val="22"/>
          <w:lang w:val="sk-SK"/>
        </w:rPr>
        <w:t>Tlačová správa</w:t>
      </w:r>
      <w:r w:rsidR="00DB154A" w:rsidRPr="00CA783E">
        <w:rPr>
          <w:rFonts w:ascii="Tahoma" w:hAnsi="Tahoma" w:cs="Tahoma"/>
          <w:sz w:val="22"/>
          <w:szCs w:val="22"/>
          <w:lang w:val="sk-SK"/>
        </w:rPr>
        <w:t xml:space="preserve">, </w:t>
      </w:r>
      <w:r w:rsidR="0076534F">
        <w:rPr>
          <w:rFonts w:ascii="Tahoma" w:hAnsi="Tahoma" w:cs="Tahoma"/>
          <w:sz w:val="22"/>
          <w:szCs w:val="22"/>
          <w:lang w:val="sk-SK"/>
        </w:rPr>
        <w:t xml:space="preserve">1. marca </w:t>
      </w:r>
      <w:r w:rsidR="00DB154A" w:rsidRPr="00CA783E">
        <w:rPr>
          <w:rFonts w:ascii="Tahoma" w:hAnsi="Tahoma" w:cs="Tahoma"/>
          <w:sz w:val="22"/>
          <w:szCs w:val="22"/>
          <w:lang w:val="sk-SK"/>
        </w:rPr>
        <w:t>201</w:t>
      </w:r>
      <w:r w:rsidR="0076534F">
        <w:rPr>
          <w:rFonts w:ascii="Tahoma" w:hAnsi="Tahoma" w:cs="Tahoma"/>
          <w:sz w:val="22"/>
          <w:szCs w:val="22"/>
          <w:lang w:val="sk-SK"/>
        </w:rPr>
        <w:t>8</w:t>
      </w:r>
      <w:r w:rsidR="00DB154A" w:rsidRPr="00CA783E">
        <w:rPr>
          <w:rFonts w:ascii="Tahoma" w:hAnsi="Tahoma" w:cs="Tahoma"/>
          <w:sz w:val="22"/>
          <w:szCs w:val="22"/>
          <w:lang w:val="sk-SK"/>
        </w:rPr>
        <w:t>, Bratislava</w:t>
      </w:r>
    </w:p>
    <w:p w:rsidR="004655D2" w:rsidRPr="00CA783E" w:rsidRDefault="004655D2" w:rsidP="00EB50CB">
      <w:pPr>
        <w:jc w:val="center"/>
        <w:rPr>
          <w:rFonts w:ascii="Tahoma" w:hAnsi="Tahoma" w:cs="Tahoma"/>
          <w:sz w:val="22"/>
          <w:szCs w:val="22"/>
          <w:lang w:val="sk-SK"/>
        </w:rPr>
      </w:pPr>
    </w:p>
    <w:p w:rsidR="003D7A70" w:rsidRPr="00045713" w:rsidRDefault="003D7A70" w:rsidP="00903A1C">
      <w:pPr>
        <w:autoSpaceDE w:val="0"/>
        <w:autoSpaceDN w:val="0"/>
        <w:adjustRightInd w:val="0"/>
        <w:jc w:val="center"/>
        <w:rPr>
          <w:rFonts w:ascii="Verdana" w:hAnsi="Verdana" w:cs="Tahoma"/>
          <w:lang w:val="sk-SK"/>
        </w:rPr>
      </w:pPr>
      <w:r w:rsidRPr="00045713">
        <w:rPr>
          <w:rFonts w:ascii="Verdana" w:hAnsi="Verdana" w:cs="Arial"/>
          <w:b/>
          <w:bCs/>
          <w:color w:val="000000"/>
          <w:lang w:val="sk-SK"/>
        </w:rPr>
        <w:t>Premosťovanie disciplín a druhov dedičstva – efektívna ochrana dedičstva v 21.storočí</w:t>
      </w:r>
      <w:r w:rsidRPr="00045713">
        <w:rPr>
          <w:rFonts w:ascii="Verdana" w:hAnsi="Verdana" w:cs="Tahoma"/>
          <w:lang w:val="sk-SK"/>
        </w:rPr>
        <w:t xml:space="preserve"> </w:t>
      </w:r>
    </w:p>
    <w:p w:rsidR="00E33CD8" w:rsidRPr="00045713" w:rsidRDefault="00EB50CB" w:rsidP="00903A1C">
      <w:pPr>
        <w:autoSpaceDE w:val="0"/>
        <w:autoSpaceDN w:val="0"/>
        <w:adjustRightInd w:val="0"/>
        <w:jc w:val="center"/>
        <w:rPr>
          <w:rFonts w:ascii="Verdana" w:hAnsi="Verdana" w:cs="Tahoma"/>
          <w:color w:val="000000"/>
          <w:lang w:val="sk-SK"/>
        </w:rPr>
      </w:pPr>
      <w:r w:rsidRPr="00045713">
        <w:rPr>
          <w:rFonts w:ascii="Verdana" w:hAnsi="Verdana" w:cs="Tahoma"/>
          <w:color w:val="000000"/>
          <w:lang w:val="sk-SK"/>
        </w:rPr>
        <w:t>vedecká konferencia CSTI 201</w:t>
      </w:r>
      <w:r w:rsidR="00972546" w:rsidRPr="00045713">
        <w:rPr>
          <w:rFonts w:ascii="Verdana" w:hAnsi="Verdana" w:cs="Tahoma"/>
          <w:color w:val="000000"/>
          <w:lang w:val="sk-SK"/>
        </w:rPr>
        <w:t>8</w:t>
      </w:r>
      <w:r w:rsidR="00E33CD8" w:rsidRPr="00045713">
        <w:rPr>
          <w:rFonts w:ascii="Verdana" w:hAnsi="Verdana" w:cs="Tahoma"/>
          <w:color w:val="000000"/>
          <w:lang w:val="sk-SK"/>
        </w:rPr>
        <w:t xml:space="preserve"> </w:t>
      </w:r>
      <w:proofErr w:type="spellStart"/>
      <w:r w:rsidR="00E33CD8" w:rsidRPr="00045713">
        <w:rPr>
          <w:rFonts w:ascii="Verdana" w:hAnsi="Verdana" w:cs="Tahoma"/>
          <w:color w:val="000000"/>
          <w:lang w:val="sk-SK"/>
        </w:rPr>
        <w:t>Conservation</w:t>
      </w:r>
      <w:proofErr w:type="spellEnd"/>
      <w:r w:rsidR="00E33CD8" w:rsidRPr="00045713">
        <w:rPr>
          <w:rFonts w:ascii="Verdana" w:hAnsi="Verdana" w:cs="Tahoma"/>
          <w:color w:val="000000"/>
          <w:lang w:val="sk-SK"/>
        </w:rPr>
        <w:t xml:space="preserve"> </w:t>
      </w:r>
      <w:proofErr w:type="spellStart"/>
      <w:r w:rsidR="00E33CD8" w:rsidRPr="00045713">
        <w:rPr>
          <w:rFonts w:ascii="Verdana" w:hAnsi="Verdana" w:cs="Tahoma"/>
          <w:color w:val="000000"/>
          <w:lang w:val="sk-SK"/>
        </w:rPr>
        <w:t>Science</w:t>
      </w:r>
      <w:proofErr w:type="spellEnd"/>
      <w:r w:rsidR="00E33CD8" w:rsidRPr="00045713">
        <w:rPr>
          <w:rFonts w:ascii="Verdana" w:hAnsi="Verdana" w:cs="Tahoma"/>
          <w:color w:val="000000"/>
          <w:lang w:val="sk-SK"/>
        </w:rPr>
        <w:t xml:space="preserve">, </w:t>
      </w:r>
      <w:proofErr w:type="spellStart"/>
      <w:r w:rsidR="00E33CD8" w:rsidRPr="00045713">
        <w:rPr>
          <w:rFonts w:ascii="Verdana" w:hAnsi="Verdana" w:cs="Tahoma"/>
          <w:color w:val="000000"/>
          <w:lang w:val="sk-SK"/>
        </w:rPr>
        <w:t>Technology</w:t>
      </w:r>
      <w:proofErr w:type="spellEnd"/>
      <w:r w:rsidR="00E33CD8" w:rsidRPr="00045713">
        <w:rPr>
          <w:rFonts w:ascii="Verdana" w:hAnsi="Verdana" w:cs="Tahoma"/>
          <w:color w:val="000000"/>
          <w:lang w:val="sk-SK"/>
        </w:rPr>
        <w:t xml:space="preserve"> and </w:t>
      </w:r>
      <w:proofErr w:type="spellStart"/>
      <w:r w:rsidR="00E33CD8" w:rsidRPr="00045713">
        <w:rPr>
          <w:rFonts w:ascii="Verdana" w:hAnsi="Verdana" w:cs="Tahoma"/>
          <w:color w:val="000000"/>
          <w:lang w:val="sk-SK"/>
        </w:rPr>
        <w:t>Industry</w:t>
      </w:r>
      <w:proofErr w:type="spellEnd"/>
    </w:p>
    <w:p w:rsidR="00E33CD8" w:rsidRPr="00045713" w:rsidRDefault="00E33CD8" w:rsidP="00BE244C">
      <w:pPr>
        <w:jc w:val="both"/>
        <w:rPr>
          <w:rFonts w:ascii="Verdana" w:hAnsi="Verdana" w:cs="Tahoma"/>
          <w:lang w:val="sk-SK"/>
        </w:rPr>
      </w:pPr>
    </w:p>
    <w:p w:rsidR="00B80245" w:rsidRPr="00045713" w:rsidRDefault="002643C7" w:rsidP="00EB50CB">
      <w:pPr>
        <w:jc w:val="both"/>
        <w:rPr>
          <w:rFonts w:ascii="Verdana" w:hAnsi="Verdana" w:cs="Tahoma"/>
          <w:lang w:val="sk-SK" w:eastAsia="sk-SK"/>
        </w:rPr>
      </w:pPr>
      <w:r w:rsidRPr="00045713">
        <w:rPr>
          <w:rFonts w:ascii="Verdana" w:hAnsi="Verdana" w:cs="Tahoma"/>
          <w:lang w:val="sk-SK"/>
        </w:rPr>
        <w:t>Vedecká k</w:t>
      </w:r>
      <w:r w:rsidR="00EB50CB" w:rsidRPr="00045713">
        <w:rPr>
          <w:rFonts w:ascii="Verdana" w:hAnsi="Verdana" w:cs="Tahoma"/>
          <w:lang w:val="sk-SK"/>
        </w:rPr>
        <w:t>onferencia CSTI 201</w:t>
      </w:r>
      <w:r w:rsidR="00972546" w:rsidRPr="00045713">
        <w:rPr>
          <w:rFonts w:ascii="Verdana" w:hAnsi="Verdana" w:cs="Tahoma"/>
          <w:lang w:val="sk-SK"/>
        </w:rPr>
        <w:t>8</w:t>
      </w:r>
      <w:r w:rsidRPr="00045713">
        <w:rPr>
          <w:rFonts w:ascii="Verdana" w:hAnsi="Verdana" w:cs="Tahoma"/>
          <w:lang w:val="sk-SK"/>
        </w:rPr>
        <w:t xml:space="preserve"> </w:t>
      </w:r>
      <w:r w:rsidR="006F3585" w:rsidRPr="00045713">
        <w:rPr>
          <w:rFonts w:ascii="Verdana" w:hAnsi="Verdana" w:cs="Arial"/>
          <w:b/>
          <w:bCs/>
          <w:color w:val="000000"/>
          <w:lang w:val="sk-SK"/>
        </w:rPr>
        <w:t>Premosťovanie disciplín a druhov dedičstva – efektívna ochrana dedičstva v 21.storočí</w:t>
      </w:r>
      <w:r w:rsidR="006F3585" w:rsidRPr="00045713">
        <w:rPr>
          <w:rFonts w:ascii="Verdana" w:hAnsi="Verdana" w:cs="Tahoma"/>
          <w:lang w:val="sk-SK"/>
        </w:rPr>
        <w:t xml:space="preserve"> </w:t>
      </w:r>
      <w:r w:rsidRPr="00045713">
        <w:rPr>
          <w:rFonts w:ascii="Verdana" w:hAnsi="Verdana" w:cs="Tahoma"/>
          <w:lang w:val="sk-SK"/>
        </w:rPr>
        <w:t>je pokračovaním úspešného cyklu konferenci</w:t>
      </w:r>
      <w:r w:rsidR="002D778B">
        <w:rPr>
          <w:rFonts w:ascii="Verdana" w:hAnsi="Verdana" w:cs="Tahoma"/>
          <w:lang w:val="sk-SK"/>
        </w:rPr>
        <w:t>í</w:t>
      </w:r>
      <w:r w:rsidRPr="00045713">
        <w:rPr>
          <w:rFonts w:ascii="Verdana" w:hAnsi="Verdana" w:cs="Tahoma"/>
          <w:lang w:val="sk-SK"/>
        </w:rPr>
        <w:t xml:space="preserve">, ktoré riešia </w:t>
      </w:r>
      <w:proofErr w:type="spellStart"/>
      <w:r w:rsidRPr="00045713">
        <w:rPr>
          <w:rFonts w:ascii="Verdana" w:hAnsi="Verdana" w:cs="Tahoma"/>
          <w:lang w:val="sk-SK"/>
        </w:rPr>
        <w:t>interdisciplinaritu</w:t>
      </w:r>
      <w:proofErr w:type="spellEnd"/>
      <w:r w:rsidRPr="00045713">
        <w:rPr>
          <w:rFonts w:ascii="Verdana" w:hAnsi="Verdana" w:cs="Tahoma"/>
          <w:lang w:val="sk-SK"/>
        </w:rPr>
        <w:t xml:space="preserve"> </w:t>
      </w:r>
      <w:r w:rsidR="006F3585" w:rsidRPr="00045713">
        <w:rPr>
          <w:rFonts w:ascii="Verdana" w:hAnsi="Verdana" w:cs="Tahoma"/>
          <w:lang w:val="sk-SK"/>
        </w:rPr>
        <w:t xml:space="preserve">pri ochrane súčastí kultúrneho dedičstva. Nadväzuje na predchádzajúce </w:t>
      </w:r>
      <w:r w:rsidR="00581A74" w:rsidRPr="00045713">
        <w:rPr>
          <w:rFonts w:ascii="Verdana" w:hAnsi="Verdana" w:cs="Tahoma"/>
          <w:lang w:val="sk-SK"/>
        </w:rPr>
        <w:t xml:space="preserve"> ročníky </w:t>
      </w:r>
      <w:r w:rsidR="006F3585" w:rsidRPr="00045713">
        <w:rPr>
          <w:rFonts w:ascii="Verdana" w:hAnsi="Verdana" w:cs="Tahoma"/>
          <w:lang w:val="sk-SK"/>
        </w:rPr>
        <w:t xml:space="preserve">konferencií CSTI </w:t>
      </w:r>
      <w:r w:rsidR="00EB50CB" w:rsidRPr="00045713">
        <w:rPr>
          <w:rFonts w:ascii="Verdana" w:hAnsi="Verdana" w:cs="Tahoma"/>
          <w:lang w:val="sk-SK"/>
        </w:rPr>
        <w:t>Konzervačná veda a</w:t>
      </w:r>
      <w:r w:rsidR="00581A74" w:rsidRPr="00045713">
        <w:rPr>
          <w:rFonts w:ascii="Verdana" w:hAnsi="Verdana" w:cs="Tahoma"/>
          <w:lang w:val="sk-SK"/>
        </w:rPr>
        <w:t> </w:t>
      </w:r>
      <w:r w:rsidR="00EB50CB" w:rsidRPr="00045713">
        <w:rPr>
          <w:rFonts w:ascii="Verdana" w:hAnsi="Verdana" w:cs="Tahoma"/>
          <w:lang w:val="sk-SK"/>
        </w:rPr>
        <w:t>technológie pre ochranu kultúrneho dedičstva</w:t>
      </w:r>
      <w:r w:rsidR="00B80245" w:rsidRPr="00045713">
        <w:rPr>
          <w:rFonts w:ascii="Verdana" w:hAnsi="Verdana" w:cs="Tahoma"/>
          <w:lang w:val="sk-SK"/>
        </w:rPr>
        <w:t xml:space="preserve"> (2011</w:t>
      </w:r>
      <w:r w:rsidR="00EB50CB" w:rsidRPr="00045713">
        <w:rPr>
          <w:rFonts w:ascii="Verdana" w:hAnsi="Verdana" w:cs="Tahoma"/>
          <w:lang w:val="sk-SK"/>
        </w:rPr>
        <w:t>)</w:t>
      </w:r>
      <w:r w:rsidR="002D778B">
        <w:rPr>
          <w:rFonts w:ascii="Verdana" w:hAnsi="Verdana" w:cs="Tahoma"/>
          <w:lang w:val="sk-SK"/>
        </w:rPr>
        <w:t>,</w:t>
      </w:r>
      <w:r w:rsidR="00EB50CB" w:rsidRPr="00045713">
        <w:rPr>
          <w:rFonts w:ascii="Verdana" w:hAnsi="Verdana" w:cs="Tahoma"/>
          <w:lang w:val="sk-SK"/>
        </w:rPr>
        <w:t xml:space="preserve"> </w:t>
      </w:r>
      <w:proofErr w:type="spellStart"/>
      <w:r w:rsidR="00EB50CB" w:rsidRPr="00045713">
        <w:rPr>
          <w:rFonts w:ascii="Verdana" w:hAnsi="Verdana" w:cs="Tahoma"/>
          <w:lang w:val="sk-SK"/>
        </w:rPr>
        <w:t>Interdisciplinarita</w:t>
      </w:r>
      <w:proofErr w:type="spellEnd"/>
      <w:r w:rsidR="00EB50CB" w:rsidRPr="00045713">
        <w:rPr>
          <w:rFonts w:ascii="Verdana" w:hAnsi="Verdana" w:cs="Tahoma"/>
          <w:lang w:val="sk-SK"/>
        </w:rPr>
        <w:t xml:space="preserve"> vo vedeckom</w:t>
      </w:r>
      <w:r w:rsidR="00B80245" w:rsidRPr="00045713">
        <w:rPr>
          <w:rFonts w:ascii="Verdana" w:hAnsi="Verdana" w:cs="Tahoma"/>
          <w:lang w:val="sk-SK"/>
        </w:rPr>
        <w:t xml:space="preserve"> </w:t>
      </w:r>
      <w:r w:rsidR="00EB50CB" w:rsidRPr="00045713">
        <w:rPr>
          <w:rFonts w:ascii="Verdana" w:hAnsi="Verdana" w:cs="Tahoma"/>
          <w:lang w:val="sk-SK"/>
        </w:rPr>
        <w:t>výskume pri rozvoji ochrany kultúrneho dedičstva</w:t>
      </w:r>
      <w:r w:rsidR="00B80245" w:rsidRPr="00045713">
        <w:rPr>
          <w:rFonts w:ascii="Verdana" w:hAnsi="Verdana" w:cs="Tahoma"/>
          <w:lang w:val="sk-SK"/>
        </w:rPr>
        <w:t xml:space="preserve"> (2013</w:t>
      </w:r>
      <w:r w:rsidR="00EB50CB" w:rsidRPr="00045713">
        <w:rPr>
          <w:rFonts w:ascii="Verdana" w:hAnsi="Verdana" w:cs="Tahoma"/>
          <w:lang w:val="sk-SK"/>
        </w:rPr>
        <w:t>)</w:t>
      </w:r>
      <w:r w:rsidR="006F3585" w:rsidRPr="00045713">
        <w:rPr>
          <w:rFonts w:ascii="Verdana" w:hAnsi="Verdana" w:cs="Tahoma"/>
          <w:lang w:val="sk-SK"/>
        </w:rPr>
        <w:t xml:space="preserve"> a</w:t>
      </w:r>
      <w:r w:rsidRPr="00045713">
        <w:rPr>
          <w:rFonts w:ascii="Verdana" w:hAnsi="Verdana" w:cs="Tahoma"/>
          <w:lang w:val="sk-SK"/>
        </w:rPr>
        <w:t xml:space="preserve"> Integrácia konzervačnej vedy a technológií do interdisciplinárnej ochrany materiálov a objektov dedičstva</w:t>
      </w:r>
      <w:r w:rsidR="006F3585" w:rsidRPr="00045713">
        <w:rPr>
          <w:rFonts w:ascii="Verdana" w:hAnsi="Verdana" w:cs="Tahoma"/>
          <w:lang w:val="sk-SK"/>
        </w:rPr>
        <w:t xml:space="preserve"> (2015). </w:t>
      </w:r>
    </w:p>
    <w:p w:rsidR="00EB50CB" w:rsidRPr="00045713" w:rsidRDefault="00EB50CB" w:rsidP="003D7A70">
      <w:pPr>
        <w:ind w:firstLine="708"/>
        <w:jc w:val="both"/>
        <w:rPr>
          <w:rFonts w:ascii="Verdana" w:hAnsi="Verdana" w:cs="Tahoma"/>
          <w:lang w:val="sk-SK"/>
        </w:rPr>
      </w:pPr>
      <w:r w:rsidRPr="00045713">
        <w:rPr>
          <w:rFonts w:ascii="Verdana" w:hAnsi="Verdana" w:cs="Tahoma"/>
          <w:lang w:val="sk-SK" w:eastAsia="sk-SK"/>
        </w:rPr>
        <w:t>Konzervačná veda nie je len jednoduchým súčtom poznatkov vedných disciplín</w:t>
      </w:r>
      <w:r w:rsidR="00045713" w:rsidRPr="00045713">
        <w:rPr>
          <w:rFonts w:ascii="Verdana" w:hAnsi="Verdana" w:cs="Tahoma"/>
          <w:lang w:val="sk-SK" w:eastAsia="sk-SK"/>
        </w:rPr>
        <w:t>, participujúcich na ochrane súčasti kultúrneho dedičstva</w:t>
      </w:r>
      <w:r w:rsidRPr="00045713">
        <w:rPr>
          <w:rFonts w:ascii="Verdana" w:hAnsi="Verdana" w:cs="Tahoma"/>
          <w:lang w:val="sk-SK" w:eastAsia="sk-SK"/>
        </w:rPr>
        <w:t xml:space="preserve"> (história, archeológia, biológia, chémia, fyzika, materiálové inžinierstvo, konzervovanie, reštaurovanie, informačné technológie atď.)</w:t>
      </w:r>
      <w:r w:rsidR="006F3585" w:rsidRPr="00045713">
        <w:rPr>
          <w:rFonts w:ascii="Verdana" w:hAnsi="Verdana" w:cs="Tahoma"/>
          <w:lang w:val="sk-SK" w:eastAsia="sk-SK"/>
        </w:rPr>
        <w:t>, ale je to hľadanie a nachádzanie súvislost</w:t>
      </w:r>
      <w:r w:rsidR="002D778B">
        <w:rPr>
          <w:rFonts w:ascii="Verdana" w:hAnsi="Verdana" w:cs="Tahoma"/>
          <w:lang w:val="sk-SK" w:eastAsia="sk-SK"/>
        </w:rPr>
        <w:t>í</w:t>
      </w:r>
      <w:r w:rsidR="006F3585" w:rsidRPr="00045713">
        <w:rPr>
          <w:rFonts w:ascii="Verdana" w:hAnsi="Verdana" w:cs="Tahoma"/>
          <w:lang w:val="sk-SK" w:eastAsia="sk-SK"/>
        </w:rPr>
        <w:t xml:space="preserve"> medzi vednými disciplínami a </w:t>
      </w:r>
      <w:r w:rsidRPr="00045713">
        <w:rPr>
          <w:rFonts w:ascii="Verdana" w:hAnsi="Verdana" w:cs="Tahoma"/>
          <w:lang w:val="sk-SK" w:eastAsia="sk-SK"/>
        </w:rPr>
        <w:t>objavovan</w:t>
      </w:r>
      <w:r w:rsidR="006F3585" w:rsidRPr="00045713">
        <w:rPr>
          <w:rFonts w:ascii="Verdana" w:hAnsi="Verdana" w:cs="Tahoma"/>
          <w:lang w:val="sk-SK" w:eastAsia="sk-SK"/>
        </w:rPr>
        <w:t xml:space="preserve">ie </w:t>
      </w:r>
      <w:r w:rsidRPr="00045713">
        <w:rPr>
          <w:rFonts w:ascii="Verdana" w:hAnsi="Verdana" w:cs="Tahoma"/>
          <w:lang w:val="sk-SK" w:eastAsia="sk-SK"/>
        </w:rPr>
        <w:t>nových interdisciplinárnych rozhraní, pričom najv</w:t>
      </w:r>
      <w:r w:rsidR="006F3585" w:rsidRPr="00045713">
        <w:rPr>
          <w:rFonts w:ascii="Verdana" w:hAnsi="Verdana" w:cs="Tahoma"/>
          <w:lang w:val="sk-SK" w:eastAsia="sk-SK"/>
        </w:rPr>
        <w:t xml:space="preserve">iac nových poznatkov nachádza konzervačná veda </w:t>
      </w:r>
      <w:r w:rsidRPr="00045713">
        <w:rPr>
          <w:rFonts w:ascii="Verdana" w:hAnsi="Verdana" w:cs="Tahoma"/>
          <w:lang w:val="sk-SK" w:eastAsia="sk-SK"/>
        </w:rPr>
        <w:t xml:space="preserve">na rozhraní </w:t>
      </w:r>
      <w:r w:rsidR="003D7A70" w:rsidRPr="00045713">
        <w:rPr>
          <w:rFonts w:ascii="Verdana" w:hAnsi="Verdana" w:cs="Tahoma"/>
          <w:lang w:val="sk-SK" w:eastAsia="sk-SK"/>
        </w:rPr>
        <w:t xml:space="preserve">už </w:t>
      </w:r>
      <w:r w:rsidRPr="00045713">
        <w:rPr>
          <w:rFonts w:ascii="Verdana" w:hAnsi="Verdana" w:cs="Tahoma"/>
          <w:lang w:val="sk-SK" w:eastAsia="sk-SK"/>
        </w:rPr>
        <w:t xml:space="preserve">známych vedných disciplín. Interdisciplinárny </w:t>
      </w:r>
      <w:r w:rsidR="006F3585" w:rsidRPr="00045713">
        <w:rPr>
          <w:rFonts w:ascii="Verdana" w:hAnsi="Verdana" w:cs="Tahoma"/>
          <w:lang w:val="sk-SK" w:eastAsia="sk-SK"/>
        </w:rPr>
        <w:t xml:space="preserve">prístup k riešeniu problémov pri ochrane súčastí kultúrneho dedičstva spočíva </w:t>
      </w:r>
      <w:r w:rsidR="002D778B">
        <w:rPr>
          <w:rFonts w:ascii="Verdana" w:hAnsi="Verdana" w:cs="Tahoma"/>
          <w:lang w:val="sk-SK" w:eastAsia="sk-SK"/>
        </w:rPr>
        <w:t xml:space="preserve">               </w:t>
      </w:r>
      <w:r w:rsidR="00045713" w:rsidRPr="00045713">
        <w:rPr>
          <w:rFonts w:ascii="Verdana" w:hAnsi="Verdana" w:cs="Tahoma"/>
          <w:lang w:val="sk-SK" w:eastAsia="sk-SK"/>
        </w:rPr>
        <w:t>aj vo</w:t>
      </w:r>
      <w:r w:rsidRPr="00045713">
        <w:rPr>
          <w:rFonts w:ascii="Verdana" w:hAnsi="Verdana" w:cs="Tahoma"/>
          <w:lang w:val="sk-SK" w:eastAsia="sk-SK"/>
        </w:rPr>
        <w:t xml:space="preserve"> vytváran</w:t>
      </w:r>
      <w:r w:rsidR="006F3585" w:rsidRPr="00045713">
        <w:rPr>
          <w:rFonts w:ascii="Verdana" w:hAnsi="Verdana" w:cs="Tahoma"/>
          <w:lang w:val="sk-SK" w:eastAsia="sk-SK"/>
        </w:rPr>
        <w:t xml:space="preserve">í </w:t>
      </w:r>
      <w:r w:rsidRPr="00045713">
        <w:rPr>
          <w:rFonts w:ascii="Verdana" w:hAnsi="Verdana" w:cs="Tahoma"/>
          <w:lang w:val="sk-SK" w:eastAsia="sk-SK"/>
        </w:rPr>
        <w:t>mostov medzi humanitnými a exaktnými vedami</w:t>
      </w:r>
      <w:r w:rsidR="003D7A70" w:rsidRPr="00045713">
        <w:rPr>
          <w:rFonts w:ascii="Verdana" w:hAnsi="Verdana" w:cs="Tahoma"/>
          <w:lang w:val="sk-SK" w:eastAsia="sk-SK"/>
        </w:rPr>
        <w:t xml:space="preserve"> s cieľom vzájomne </w:t>
      </w:r>
      <w:r w:rsidR="002D778B">
        <w:rPr>
          <w:rFonts w:ascii="Verdana" w:hAnsi="Verdana" w:cs="Tahoma"/>
          <w:lang w:val="sk-SK" w:eastAsia="sk-SK"/>
        </w:rPr>
        <w:t xml:space="preserve">                 </w:t>
      </w:r>
      <w:r w:rsidR="003D7A70" w:rsidRPr="00045713">
        <w:rPr>
          <w:rFonts w:ascii="Verdana" w:hAnsi="Verdana" w:cs="Tahoma"/>
          <w:lang w:val="sk-SK" w:eastAsia="sk-SK"/>
        </w:rPr>
        <w:t xml:space="preserve">sa </w:t>
      </w:r>
      <w:r w:rsidRPr="00045713">
        <w:rPr>
          <w:rFonts w:ascii="Verdana" w:hAnsi="Verdana" w:cs="Tahoma"/>
          <w:lang w:val="sk-SK" w:eastAsia="sk-SK"/>
        </w:rPr>
        <w:t>podpor</w:t>
      </w:r>
      <w:r w:rsidR="003D7A70" w:rsidRPr="00045713">
        <w:rPr>
          <w:rFonts w:ascii="Verdana" w:hAnsi="Verdana" w:cs="Tahoma"/>
          <w:lang w:val="sk-SK" w:eastAsia="sk-SK"/>
        </w:rPr>
        <w:t>ovať</w:t>
      </w:r>
      <w:r w:rsidRPr="00045713">
        <w:rPr>
          <w:rFonts w:ascii="Verdana" w:hAnsi="Verdana" w:cs="Tahoma"/>
          <w:lang w:val="sk-SK" w:eastAsia="sk-SK"/>
        </w:rPr>
        <w:t xml:space="preserve">, aby </w:t>
      </w:r>
      <w:r w:rsidR="003D7A70" w:rsidRPr="00045713">
        <w:rPr>
          <w:rFonts w:ascii="Verdana" w:hAnsi="Verdana" w:cs="Tahoma"/>
          <w:lang w:val="sk-SK" w:eastAsia="sk-SK"/>
        </w:rPr>
        <w:t>v čoraz väčšej miere dochádzalo ku k</w:t>
      </w:r>
      <w:r w:rsidRPr="00045713">
        <w:rPr>
          <w:rFonts w:ascii="Verdana" w:hAnsi="Verdana" w:cs="Tahoma"/>
          <w:lang w:val="sk-SK" w:eastAsia="sk-SK"/>
        </w:rPr>
        <w:t>ooper</w:t>
      </w:r>
      <w:r w:rsidR="003D7A70" w:rsidRPr="00045713">
        <w:rPr>
          <w:rFonts w:ascii="Verdana" w:hAnsi="Verdana" w:cs="Tahoma"/>
          <w:lang w:val="sk-SK" w:eastAsia="sk-SK"/>
        </w:rPr>
        <w:t xml:space="preserve">ácii a prepájaniu poznatkov z často diametrálne vzdialených vedných disciplín. </w:t>
      </w:r>
    </w:p>
    <w:p w:rsidR="00EB50CB" w:rsidRPr="00045713" w:rsidRDefault="00EB50CB" w:rsidP="00045713">
      <w:pPr>
        <w:ind w:firstLine="708"/>
        <w:jc w:val="both"/>
        <w:rPr>
          <w:rFonts w:ascii="Verdana" w:hAnsi="Verdana" w:cs="Tahoma"/>
          <w:lang w:val="sk-SK"/>
        </w:rPr>
      </w:pPr>
      <w:r w:rsidRPr="00045713">
        <w:rPr>
          <w:rFonts w:ascii="Verdana" w:hAnsi="Verdana" w:cs="Tahoma"/>
          <w:lang w:val="sk-SK"/>
        </w:rPr>
        <w:t>Cieľom konferencie CSTI 201</w:t>
      </w:r>
      <w:r w:rsidR="003D7A70" w:rsidRPr="00045713">
        <w:rPr>
          <w:rFonts w:ascii="Verdana" w:hAnsi="Verdana" w:cs="Tahoma"/>
          <w:lang w:val="sk-SK"/>
        </w:rPr>
        <w:t>8</w:t>
      </w:r>
      <w:r w:rsidRPr="00045713">
        <w:rPr>
          <w:rFonts w:ascii="Verdana" w:hAnsi="Verdana" w:cs="Tahoma"/>
          <w:lang w:val="sk-SK"/>
        </w:rPr>
        <w:t xml:space="preserve"> je prezentovať najnovšie poznatky a pokroky konzervačnej vedy odborníkom </w:t>
      </w:r>
      <w:r w:rsidR="003D7A70" w:rsidRPr="00045713">
        <w:rPr>
          <w:rFonts w:ascii="Verdana" w:hAnsi="Verdana" w:cs="Tahoma"/>
          <w:lang w:val="sk-SK"/>
        </w:rPr>
        <w:t xml:space="preserve">viacerých </w:t>
      </w:r>
      <w:r w:rsidRPr="00045713">
        <w:rPr>
          <w:rFonts w:ascii="Verdana" w:hAnsi="Verdana" w:cs="Tahoma"/>
          <w:lang w:val="sk-SK"/>
        </w:rPr>
        <w:t xml:space="preserve">vedných disciplín z oblasti ochrany a obnovy kultúrneho dedičstva a posilniť </w:t>
      </w:r>
      <w:r w:rsidR="003D7A70" w:rsidRPr="00045713">
        <w:rPr>
          <w:rFonts w:ascii="Verdana" w:hAnsi="Verdana" w:cs="Tahoma"/>
          <w:lang w:val="sk-SK"/>
        </w:rPr>
        <w:t xml:space="preserve">ich vzájomnú spoluprácu,  </w:t>
      </w:r>
      <w:r w:rsidRPr="00045713">
        <w:rPr>
          <w:rFonts w:ascii="Verdana" w:hAnsi="Verdana" w:cs="Tahoma"/>
          <w:lang w:val="sk-SK"/>
        </w:rPr>
        <w:t>komunikáciu a výmenu poznatkov a</w:t>
      </w:r>
      <w:r w:rsidR="003D7A70" w:rsidRPr="00045713">
        <w:rPr>
          <w:rFonts w:ascii="Verdana" w:hAnsi="Verdana" w:cs="Tahoma"/>
          <w:lang w:val="sk-SK"/>
        </w:rPr>
        <w:t> </w:t>
      </w:r>
      <w:r w:rsidRPr="00045713">
        <w:rPr>
          <w:rFonts w:ascii="Verdana" w:hAnsi="Verdana" w:cs="Tahoma"/>
          <w:lang w:val="sk-SK"/>
        </w:rPr>
        <w:t>skúseností</w:t>
      </w:r>
      <w:r w:rsidR="003D7A70" w:rsidRPr="00045713">
        <w:rPr>
          <w:rFonts w:ascii="Verdana" w:hAnsi="Verdana" w:cs="Tahoma"/>
          <w:lang w:val="sk-SK"/>
        </w:rPr>
        <w:t xml:space="preserve">. </w:t>
      </w:r>
      <w:r w:rsidRPr="00045713">
        <w:rPr>
          <w:rFonts w:ascii="Verdana" w:hAnsi="Verdana" w:cs="Tahoma"/>
          <w:lang w:val="sk-SK"/>
        </w:rPr>
        <w:t xml:space="preserve"> </w:t>
      </w:r>
    </w:p>
    <w:p w:rsidR="00EB50CB" w:rsidRPr="00045713" w:rsidRDefault="00EB50CB" w:rsidP="00EB50CB">
      <w:pPr>
        <w:jc w:val="both"/>
        <w:rPr>
          <w:rFonts w:ascii="Verdana" w:hAnsi="Verdana" w:cs="Tahoma"/>
          <w:lang w:val="sk-SK"/>
        </w:rPr>
      </w:pPr>
    </w:p>
    <w:p w:rsidR="00E33CD8" w:rsidRPr="00045713" w:rsidRDefault="00045713" w:rsidP="00EB50CB">
      <w:pPr>
        <w:jc w:val="both"/>
        <w:rPr>
          <w:rFonts w:ascii="Verdana" w:hAnsi="Verdana" w:cs="Tahoma"/>
          <w:lang w:val="sk-SK"/>
        </w:rPr>
      </w:pPr>
      <w:r w:rsidRPr="00045713">
        <w:rPr>
          <w:rFonts w:ascii="Verdana" w:hAnsi="Verdana" w:cs="Tahoma"/>
          <w:lang w:val="sk-SK"/>
        </w:rPr>
        <w:t>Na konf</w:t>
      </w:r>
      <w:r w:rsidR="004655D2" w:rsidRPr="00045713">
        <w:rPr>
          <w:rFonts w:ascii="Verdana" w:hAnsi="Verdana" w:cs="Tahoma"/>
          <w:lang w:val="sk-SK"/>
        </w:rPr>
        <w:t>erenci</w:t>
      </w:r>
      <w:r w:rsidRPr="00045713">
        <w:rPr>
          <w:rFonts w:ascii="Verdana" w:hAnsi="Verdana" w:cs="Tahoma"/>
          <w:lang w:val="sk-SK"/>
        </w:rPr>
        <w:t>i</w:t>
      </w:r>
      <w:r w:rsidR="004655D2" w:rsidRPr="00045713">
        <w:rPr>
          <w:rFonts w:ascii="Verdana" w:hAnsi="Verdana" w:cs="Tahoma"/>
          <w:lang w:val="sk-SK"/>
        </w:rPr>
        <w:t xml:space="preserve">, ktorá sa uskutoční v dňoch 7.-9. </w:t>
      </w:r>
      <w:r w:rsidRPr="00045713">
        <w:rPr>
          <w:rFonts w:ascii="Verdana" w:hAnsi="Verdana" w:cs="Tahoma"/>
          <w:lang w:val="sk-SK"/>
        </w:rPr>
        <w:t>marca</w:t>
      </w:r>
      <w:r w:rsidR="004655D2" w:rsidRPr="00045713">
        <w:rPr>
          <w:rFonts w:ascii="Verdana" w:hAnsi="Verdana" w:cs="Tahoma"/>
          <w:lang w:val="sk-SK"/>
        </w:rPr>
        <w:t xml:space="preserve"> 201</w:t>
      </w:r>
      <w:r w:rsidRPr="00045713">
        <w:rPr>
          <w:rFonts w:ascii="Verdana" w:hAnsi="Verdana" w:cs="Tahoma"/>
          <w:lang w:val="sk-SK"/>
        </w:rPr>
        <w:t>8</w:t>
      </w:r>
      <w:r w:rsidR="004655D2" w:rsidRPr="00045713">
        <w:rPr>
          <w:rFonts w:ascii="Verdana" w:hAnsi="Verdana" w:cs="Tahoma"/>
          <w:lang w:val="sk-SK"/>
        </w:rPr>
        <w:t xml:space="preserve"> v SNM – Výstavný pavilón Podhradie (Bratislava, Žižkova 16),</w:t>
      </w:r>
      <w:r w:rsidR="00EB50CB" w:rsidRPr="00045713">
        <w:rPr>
          <w:rFonts w:ascii="Verdana" w:hAnsi="Verdana" w:cs="Tahoma"/>
          <w:lang w:val="sk-SK"/>
        </w:rPr>
        <w:t xml:space="preserve"> </w:t>
      </w:r>
      <w:r w:rsidRPr="00045713">
        <w:rPr>
          <w:rFonts w:ascii="Verdana" w:hAnsi="Verdana" w:cs="Tahoma"/>
          <w:lang w:val="sk-SK"/>
        </w:rPr>
        <w:t>odznejú príspevky odborníkov z viacerých krajín</w:t>
      </w:r>
      <w:r w:rsidR="00BC2A37">
        <w:rPr>
          <w:rFonts w:ascii="Verdana" w:hAnsi="Verdana" w:cs="Tahoma"/>
          <w:lang w:val="sk-SK"/>
        </w:rPr>
        <w:t>,</w:t>
      </w:r>
      <w:r w:rsidRPr="00045713">
        <w:rPr>
          <w:rFonts w:ascii="Verdana" w:hAnsi="Verdana" w:cs="Tahoma"/>
          <w:lang w:val="sk-SK"/>
        </w:rPr>
        <w:t xml:space="preserve"> najmä zo Slovenska a Českej republiky. Popri referátoch a prednáškach dopĺňajú program konferencie </w:t>
      </w:r>
      <w:r w:rsidR="004655D2" w:rsidRPr="00045713">
        <w:rPr>
          <w:rFonts w:ascii="Verdana" w:hAnsi="Verdana" w:cs="Tahoma"/>
          <w:lang w:val="sk-SK"/>
        </w:rPr>
        <w:t>odborné diskusie,</w:t>
      </w:r>
      <w:r w:rsidR="00EB50CB" w:rsidRPr="00045713">
        <w:rPr>
          <w:rFonts w:ascii="Verdana" w:hAnsi="Verdana" w:cs="Tahoma"/>
          <w:lang w:val="sk-SK"/>
        </w:rPr>
        <w:t xml:space="preserve"> </w:t>
      </w:r>
      <w:r w:rsidR="004655D2" w:rsidRPr="00045713">
        <w:rPr>
          <w:rFonts w:ascii="Verdana" w:hAnsi="Verdana" w:cs="Tahoma"/>
          <w:lang w:val="sk-SK"/>
        </w:rPr>
        <w:t>prehliadk</w:t>
      </w:r>
      <w:r w:rsidRPr="00045713">
        <w:rPr>
          <w:rFonts w:ascii="Verdana" w:hAnsi="Verdana" w:cs="Tahoma"/>
          <w:lang w:val="sk-SK"/>
        </w:rPr>
        <w:t>a</w:t>
      </w:r>
      <w:r w:rsidR="004655D2" w:rsidRPr="00045713">
        <w:rPr>
          <w:rFonts w:ascii="Verdana" w:hAnsi="Verdana" w:cs="Tahoma"/>
          <w:lang w:val="sk-SK"/>
        </w:rPr>
        <w:t xml:space="preserve"> </w:t>
      </w:r>
      <w:proofErr w:type="spellStart"/>
      <w:r w:rsidR="004655D2" w:rsidRPr="00045713">
        <w:rPr>
          <w:rFonts w:ascii="Verdana" w:hAnsi="Verdana" w:cs="Tahoma"/>
          <w:lang w:val="sk-SK"/>
        </w:rPr>
        <w:t>posterov</w:t>
      </w:r>
      <w:proofErr w:type="spellEnd"/>
      <w:r w:rsidR="004655D2" w:rsidRPr="00045713">
        <w:rPr>
          <w:rFonts w:ascii="Verdana" w:hAnsi="Verdana" w:cs="Tahoma"/>
          <w:lang w:val="sk-SK"/>
        </w:rPr>
        <w:t xml:space="preserve"> a prezentáci</w:t>
      </w:r>
      <w:r w:rsidRPr="00045713">
        <w:rPr>
          <w:rFonts w:ascii="Verdana" w:hAnsi="Verdana" w:cs="Tahoma"/>
          <w:lang w:val="sk-SK"/>
        </w:rPr>
        <w:t>a</w:t>
      </w:r>
      <w:r w:rsidR="00EB50CB" w:rsidRPr="00045713">
        <w:rPr>
          <w:rFonts w:ascii="Verdana" w:hAnsi="Verdana" w:cs="Tahoma"/>
          <w:lang w:val="sk-SK"/>
        </w:rPr>
        <w:t xml:space="preserve"> firiem ponúkajúcich produkty </w:t>
      </w:r>
      <w:r w:rsidRPr="00045713">
        <w:rPr>
          <w:rFonts w:ascii="Verdana" w:hAnsi="Verdana" w:cs="Tahoma"/>
          <w:lang w:val="sk-SK"/>
        </w:rPr>
        <w:t>na</w:t>
      </w:r>
      <w:r w:rsidR="00EB50CB" w:rsidRPr="00045713">
        <w:rPr>
          <w:rFonts w:ascii="Verdana" w:hAnsi="Verdana" w:cs="Tahoma"/>
          <w:lang w:val="sk-SK"/>
        </w:rPr>
        <w:t xml:space="preserve"> ochranu kultúrneho dedičstva.</w:t>
      </w:r>
    </w:p>
    <w:p w:rsidR="00045713" w:rsidRPr="00045713" w:rsidRDefault="00045713" w:rsidP="00EB50CB">
      <w:pPr>
        <w:jc w:val="both"/>
        <w:rPr>
          <w:rFonts w:ascii="Verdana" w:hAnsi="Verdana" w:cs="Tahoma"/>
          <w:lang w:val="sk-SK"/>
        </w:rPr>
      </w:pPr>
    </w:p>
    <w:p w:rsidR="002D778B" w:rsidRPr="002D778B" w:rsidRDefault="002D778B" w:rsidP="002D778B">
      <w:pPr>
        <w:jc w:val="both"/>
        <w:rPr>
          <w:rFonts w:ascii="Verdana" w:hAnsi="Verdana" w:cs="Tahoma"/>
          <w:b/>
          <w:lang w:val="sk-SK" w:eastAsia="sk-SK"/>
        </w:rPr>
      </w:pPr>
      <w:r w:rsidRPr="002D778B">
        <w:rPr>
          <w:rFonts w:ascii="Verdana" w:hAnsi="Verdana" w:cs="Tahoma"/>
          <w:b/>
          <w:lang w:val="sk-SK" w:eastAsia="sk-SK"/>
        </w:rPr>
        <w:t>Konferencia sa uskutoční pod záštitou Slovenskej komisie pre UNESCO.</w:t>
      </w:r>
    </w:p>
    <w:p w:rsidR="002D778B" w:rsidRDefault="002D778B" w:rsidP="002B43B1">
      <w:pPr>
        <w:jc w:val="both"/>
        <w:rPr>
          <w:rFonts w:ascii="Verdana" w:hAnsi="Verdana" w:cs="Tahoma"/>
          <w:lang w:val="sk-SK" w:eastAsia="sk-SK"/>
        </w:rPr>
      </w:pPr>
    </w:p>
    <w:p w:rsidR="00045713" w:rsidRPr="006F3585" w:rsidRDefault="00045713" w:rsidP="002B43B1">
      <w:pPr>
        <w:jc w:val="both"/>
        <w:rPr>
          <w:rFonts w:ascii="Verdana" w:hAnsi="Verdana" w:cs="Tahoma"/>
          <w:sz w:val="22"/>
          <w:szCs w:val="22"/>
          <w:lang w:val="sk-SK" w:eastAsia="sk-SK"/>
        </w:rPr>
      </w:pPr>
    </w:p>
    <w:p w:rsidR="00DB154A" w:rsidRDefault="00A35FB8" w:rsidP="002B43B1">
      <w:pPr>
        <w:jc w:val="both"/>
        <w:rPr>
          <w:rFonts w:ascii="Tahoma" w:hAnsi="Tahoma" w:cs="Tahoma"/>
          <w:sz w:val="22"/>
          <w:szCs w:val="22"/>
          <w:lang w:val="sk-SK" w:eastAsia="sk-SK"/>
        </w:rPr>
      </w:pPr>
      <w:r w:rsidRPr="00A35FB8">
        <w:rPr>
          <w:rFonts w:ascii="Tahoma" w:hAnsi="Tahoma" w:cs="Tahoma"/>
          <w:noProof/>
          <w:sz w:val="22"/>
          <w:szCs w:val="22"/>
          <w:lang w:val="sk-SK" w:eastAsia="sk-SK"/>
        </w:rPr>
        <w:drawing>
          <wp:inline distT="0" distB="0" distL="0" distR="0">
            <wp:extent cx="2945130" cy="1181100"/>
            <wp:effectExtent l="19050" t="0" r="7620" b="0"/>
            <wp:docPr id="11" name="Obrázok 1" descr="C:\Users\jurcikova\Desktop\une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cikova\Desktop\unesc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78B" w:rsidRDefault="002D778B" w:rsidP="002D778B">
      <w:pPr>
        <w:jc w:val="both"/>
        <w:rPr>
          <w:rFonts w:ascii="Verdana" w:hAnsi="Verdana" w:cs="Tahoma"/>
          <w:lang w:val="sk-SK" w:eastAsia="sk-SK"/>
        </w:rPr>
      </w:pPr>
    </w:p>
    <w:p w:rsidR="002D778B" w:rsidRPr="002D778B" w:rsidRDefault="002D778B" w:rsidP="002D778B">
      <w:pPr>
        <w:jc w:val="both"/>
        <w:rPr>
          <w:rFonts w:ascii="Verdana" w:hAnsi="Verdana" w:cs="Tahoma"/>
          <w:b/>
          <w:lang w:val="sk-SK" w:eastAsia="sk-SK"/>
        </w:rPr>
      </w:pPr>
      <w:r w:rsidRPr="002D778B">
        <w:rPr>
          <w:rFonts w:ascii="Verdana" w:hAnsi="Verdana" w:cs="Tahoma"/>
          <w:b/>
          <w:lang w:val="sk-SK" w:eastAsia="sk-SK"/>
        </w:rPr>
        <w:t xml:space="preserve">Organizátori konferencie: </w:t>
      </w:r>
    </w:p>
    <w:p w:rsidR="002D778B" w:rsidRPr="00045713" w:rsidRDefault="002D778B" w:rsidP="002D778B">
      <w:pPr>
        <w:jc w:val="both"/>
        <w:rPr>
          <w:rFonts w:ascii="Verdana" w:hAnsi="Verdana" w:cs="Tahoma"/>
          <w:lang w:val="sk-SK" w:eastAsia="sk-SK"/>
        </w:rPr>
      </w:pPr>
      <w:r w:rsidRPr="00045713">
        <w:rPr>
          <w:rFonts w:ascii="Verdana" w:hAnsi="Verdana" w:cs="Tahoma"/>
          <w:lang w:val="sk-SK" w:eastAsia="sk-SK"/>
        </w:rPr>
        <w:t xml:space="preserve">Slovenské národné múzeum </w:t>
      </w:r>
    </w:p>
    <w:p w:rsidR="002D778B" w:rsidRPr="00045713" w:rsidRDefault="002D778B" w:rsidP="002D778B">
      <w:pPr>
        <w:jc w:val="both"/>
        <w:rPr>
          <w:rFonts w:ascii="Verdana" w:hAnsi="Verdana" w:cs="Tahoma"/>
          <w:sz w:val="22"/>
          <w:szCs w:val="22"/>
          <w:lang w:val="sk-SK" w:eastAsia="sk-SK"/>
        </w:rPr>
      </w:pPr>
      <w:r w:rsidRPr="00045713">
        <w:rPr>
          <w:rFonts w:ascii="Verdana" w:hAnsi="Verdana" w:cs="Tahoma"/>
          <w:lang w:val="sk-SK" w:eastAsia="sk-SK"/>
        </w:rPr>
        <w:t>STU Fakulta chemickej a potravinárskej technológie</w:t>
      </w:r>
      <w:r>
        <w:rPr>
          <w:rFonts w:ascii="Verdana" w:hAnsi="Verdana" w:cs="Tahoma"/>
          <w:sz w:val="22"/>
          <w:szCs w:val="22"/>
          <w:lang w:val="sk-SK" w:eastAsia="sk-SK"/>
        </w:rPr>
        <w:t xml:space="preserve"> </w:t>
      </w:r>
      <w:r>
        <w:rPr>
          <w:rFonts w:ascii="Verdana" w:hAnsi="Verdana" w:cs="Tahoma"/>
          <w:sz w:val="22"/>
          <w:szCs w:val="22"/>
          <w:lang w:val="sk-SK" w:eastAsia="sk-SK"/>
        </w:rPr>
        <w:tab/>
      </w:r>
    </w:p>
    <w:p w:rsidR="002D778B" w:rsidRDefault="002D778B" w:rsidP="002D778B">
      <w:pPr>
        <w:jc w:val="both"/>
        <w:rPr>
          <w:rFonts w:ascii="Verdana" w:hAnsi="Verdana" w:cs="Tahoma"/>
          <w:sz w:val="22"/>
          <w:szCs w:val="22"/>
          <w:lang w:val="sk-SK" w:eastAsia="sk-SK"/>
        </w:rPr>
      </w:pPr>
    </w:p>
    <w:p w:rsidR="002D778B" w:rsidRDefault="002D778B" w:rsidP="00903A1C">
      <w:pPr>
        <w:rPr>
          <w:rFonts w:ascii="Tahoma" w:hAnsi="Tahoma" w:cs="Tahoma"/>
          <w:b/>
          <w:sz w:val="22"/>
          <w:szCs w:val="22"/>
          <w:lang w:val="sk-SK" w:eastAsia="sk-SK"/>
        </w:rPr>
      </w:pPr>
    </w:p>
    <w:p w:rsidR="002D778B" w:rsidRDefault="002D778B" w:rsidP="00903A1C">
      <w:pPr>
        <w:rPr>
          <w:rFonts w:ascii="Tahoma" w:hAnsi="Tahoma" w:cs="Tahoma"/>
          <w:b/>
          <w:sz w:val="22"/>
          <w:szCs w:val="22"/>
          <w:lang w:val="sk-SK" w:eastAsia="sk-SK"/>
        </w:rPr>
      </w:pPr>
    </w:p>
    <w:p w:rsidR="00581A74" w:rsidRDefault="00903A1C" w:rsidP="00903A1C">
      <w:pPr>
        <w:rPr>
          <w:rFonts w:ascii="Tahoma" w:hAnsi="Tahoma" w:cs="Tahoma"/>
          <w:sz w:val="22"/>
          <w:szCs w:val="22"/>
          <w:lang w:val="sk-SK" w:eastAsia="sk-SK"/>
        </w:rPr>
      </w:pPr>
      <w:r w:rsidRPr="00903A1C">
        <w:rPr>
          <w:rFonts w:ascii="Tahoma" w:hAnsi="Tahoma" w:cs="Tahoma"/>
          <w:b/>
          <w:sz w:val="22"/>
          <w:szCs w:val="22"/>
          <w:lang w:val="sk-SK" w:eastAsia="sk-SK"/>
        </w:rPr>
        <w:t>Partneri</w:t>
      </w:r>
      <w:r>
        <w:rPr>
          <w:rFonts w:ascii="Tahoma" w:hAnsi="Tahoma" w:cs="Tahoma"/>
          <w:b/>
          <w:sz w:val="22"/>
          <w:szCs w:val="22"/>
          <w:lang w:val="sk-SK" w:eastAsia="sk-SK"/>
        </w:rPr>
        <w:t xml:space="preserve"> SNM</w:t>
      </w:r>
      <w:r>
        <w:rPr>
          <w:rFonts w:ascii="Tahoma" w:hAnsi="Tahoma" w:cs="Tahoma"/>
          <w:sz w:val="22"/>
          <w:szCs w:val="22"/>
          <w:lang w:val="sk-SK" w:eastAsia="sk-SK"/>
        </w:rPr>
        <w:t>:</w:t>
      </w:r>
    </w:p>
    <w:p w:rsidR="00A35FB8" w:rsidRDefault="00A35FB8" w:rsidP="00903A1C">
      <w:pPr>
        <w:rPr>
          <w:rFonts w:ascii="Tahoma" w:hAnsi="Tahoma" w:cs="Tahoma"/>
          <w:sz w:val="22"/>
          <w:szCs w:val="22"/>
          <w:lang w:val="sk-SK" w:eastAsia="sk-SK"/>
        </w:rPr>
      </w:pPr>
    </w:p>
    <w:p w:rsidR="00903A1C" w:rsidRDefault="00581A74" w:rsidP="00903A1C">
      <w:pPr>
        <w:rPr>
          <w:rFonts w:ascii="Tahoma" w:hAnsi="Tahoma" w:cs="Tahoma"/>
          <w:sz w:val="22"/>
          <w:szCs w:val="22"/>
          <w:lang w:val="sk-SK" w:eastAsia="sk-SK"/>
        </w:rPr>
      </w:pPr>
      <w:r>
        <w:rPr>
          <w:rFonts w:ascii="Tahoma" w:hAnsi="Tahoma" w:cs="Tahoma"/>
          <w:sz w:val="22"/>
          <w:szCs w:val="22"/>
          <w:lang w:val="sk-SK" w:eastAsia="sk-SK"/>
        </w:rPr>
        <w:t>Mediálny partner SNM</w:t>
      </w:r>
    </w:p>
    <w:p w:rsidR="00E829AF" w:rsidRDefault="00E829AF" w:rsidP="00903A1C">
      <w:pPr>
        <w:rPr>
          <w:rFonts w:ascii="Tahoma" w:hAnsi="Tahoma" w:cs="Tahoma"/>
          <w:sz w:val="22"/>
          <w:szCs w:val="22"/>
          <w:lang w:val="sk-SK" w:eastAsia="sk-SK"/>
        </w:rPr>
      </w:pPr>
    </w:p>
    <w:p w:rsidR="00E829AF" w:rsidRDefault="00E829AF" w:rsidP="00903A1C">
      <w:pPr>
        <w:rPr>
          <w:rFonts w:ascii="Tahoma" w:hAnsi="Tahoma" w:cs="Tahoma"/>
          <w:sz w:val="22"/>
          <w:szCs w:val="22"/>
          <w:lang w:val="sk-SK" w:eastAsia="sk-SK"/>
        </w:rPr>
      </w:pPr>
    </w:p>
    <w:p w:rsidR="00903A1C" w:rsidRDefault="00AF5772" w:rsidP="00903A1C">
      <w:pPr>
        <w:rPr>
          <w:rFonts w:ascii="Tahoma" w:hAnsi="Tahoma" w:cs="Tahoma"/>
          <w:sz w:val="22"/>
          <w:szCs w:val="22"/>
          <w:lang w:val="sk-SK" w:eastAsia="sk-SK"/>
        </w:rPr>
      </w:pPr>
      <w:r>
        <w:rPr>
          <w:rFonts w:ascii="Tahoma" w:hAnsi="Tahoma" w:cs="Tahoma"/>
          <w:noProof/>
          <w:sz w:val="22"/>
          <w:szCs w:val="22"/>
          <w:lang w:val="sk-SK" w:eastAsia="sk-SK"/>
        </w:rPr>
        <w:drawing>
          <wp:inline distT="0" distB="0" distL="0" distR="0">
            <wp:extent cx="2708909" cy="830580"/>
            <wp:effectExtent l="19050" t="0" r="0" b="0"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2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A3A">
        <w:rPr>
          <w:rFonts w:ascii="Tahoma" w:hAnsi="Tahoma" w:cs="Tahoma"/>
          <w:sz w:val="22"/>
          <w:szCs w:val="22"/>
          <w:lang w:val="sk-SK" w:eastAsia="sk-SK"/>
        </w:rPr>
        <w:t xml:space="preserve">      </w:t>
      </w:r>
      <w:r w:rsidR="00E829AF">
        <w:rPr>
          <w:rFonts w:ascii="Tahoma" w:hAnsi="Tahoma" w:cs="Tahoma"/>
          <w:sz w:val="22"/>
          <w:szCs w:val="22"/>
          <w:lang w:val="sk-SK" w:eastAsia="sk-SK"/>
        </w:rPr>
        <w:t xml:space="preserve">   </w:t>
      </w:r>
      <w:r w:rsidR="00A35FB8" w:rsidRPr="00A35FB8">
        <w:rPr>
          <w:rFonts w:ascii="Tahoma" w:hAnsi="Tahoma" w:cs="Tahoma"/>
          <w:noProof/>
          <w:sz w:val="22"/>
          <w:szCs w:val="22"/>
          <w:lang w:val="sk-SK" w:eastAsia="sk-SK"/>
        </w:rPr>
        <w:drawing>
          <wp:inline distT="0" distB="0" distL="0" distR="0">
            <wp:extent cx="2278380" cy="754380"/>
            <wp:effectExtent l="19050" t="0" r="7620" b="0"/>
            <wp:docPr id="10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CCC" w:rsidRDefault="00FA3CCC" w:rsidP="00903A1C">
      <w:pPr>
        <w:rPr>
          <w:rFonts w:ascii="Tahoma" w:hAnsi="Tahoma" w:cs="Tahoma"/>
          <w:b/>
          <w:sz w:val="22"/>
          <w:szCs w:val="22"/>
          <w:lang w:val="sk-SK" w:eastAsia="sk-SK"/>
        </w:rPr>
      </w:pPr>
    </w:p>
    <w:p w:rsidR="00581A74" w:rsidRDefault="00581A74" w:rsidP="00903A1C">
      <w:pPr>
        <w:rPr>
          <w:rFonts w:ascii="Tahoma" w:hAnsi="Tahoma" w:cs="Tahoma"/>
          <w:b/>
          <w:sz w:val="22"/>
          <w:szCs w:val="22"/>
          <w:lang w:val="sk-SK" w:eastAsia="sk-SK"/>
        </w:rPr>
      </w:pPr>
    </w:p>
    <w:p w:rsidR="00E33CD8" w:rsidRPr="00903A1C" w:rsidRDefault="00E33CD8" w:rsidP="00903A1C">
      <w:pPr>
        <w:rPr>
          <w:rFonts w:ascii="Tahoma" w:hAnsi="Tahoma" w:cs="Tahoma"/>
          <w:b/>
          <w:sz w:val="22"/>
          <w:szCs w:val="22"/>
          <w:lang w:val="sk-SK" w:eastAsia="sk-SK"/>
        </w:rPr>
      </w:pPr>
      <w:r w:rsidRPr="00903A1C">
        <w:rPr>
          <w:rFonts w:ascii="Tahoma" w:hAnsi="Tahoma" w:cs="Tahoma"/>
          <w:b/>
          <w:sz w:val="22"/>
          <w:szCs w:val="22"/>
          <w:lang w:val="sk-SK" w:eastAsia="sk-SK"/>
        </w:rPr>
        <w:t>Sponzori konferencie</w:t>
      </w:r>
      <w:r w:rsidR="00D02721">
        <w:rPr>
          <w:rFonts w:ascii="Tahoma" w:hAnsi="Tahoma" w:cs="Tahoma"/>
          <w:b/>
          <w:sz w:val="22"/>
          <w:szCs w:val="22"/>
          <w:lang w:val="sk-SK" w:eastAsia="sk-SK"/>
        </w:rPr>
        <w:t>:</w:t>
      </w:r>
    </w:p>
    <w:p w:rsidR="00E829AF" w:rsidRDefault="00E33CD8" w:rsidP="002B43B1">
      <w:pPr>
        <w:jc w:val="both"/>
        <w:rPr>
          <w:color w:val="FFFFFF"/>
        </w:rPr>
      </w:pPr>
      <w:r w:rsidRPr="00DB154A">
        <w:rPr>
          <w:color w:val="FFFFFF"/>
        </w:rPr>
        <w:t>.,..</w:t>
      </w:r>
      <w:r w:rsidR="00581A74">
        <w:rPr>
          <w:color w:val="FFFFFF"/>
        </w:rPr>
        <w:t xml:space="preserve">  </w:t>
      </w:r>
    </w:p>
    <w:p w:rsidR="00DB154A" w:rsidRDefault="00E829AF" w:rsidP="002B43B1">
      <w:pPr>
        <w:jc w:val="both"/>
        <w:rPr>
          <w:noProof/>
          <w:lang w:val="sk-SK" w:eastAsia="sk-SK"/>
        </w:rPr>
      </w:pPr>
      <w:r>
        <w:rPr>
          <w:color w:val="FFFFFF"/>
        </w:rPr>
        <w:t xml:space="preserve">      </w:t>
      </w:r>
      <w:r w:rsidR="00581A74">
        <w:rPr>
          <w:color w:val="FFFFFF"/>
        </w:rPr>
        <w:t xml:space="preserve">        </w:t>
      </w:r>
      <w:r w:rsidR="00AF5772">
        <w:rPr>
          <w:noProof/>
          <w:lang w:val="sk-SK" w:eastAsia="sk-SK"/>
        </w:rPr>
        <w:drawing>
          <wp:inline distT="0" distB="0" distL="0" distR="0">
            <wp:extent cx="1562100" cy="438150"/>
            <wp:effectExtent l="19050" t="0" r="0" b="0"/>
            <wp:docPr id="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1A74">
        <w:rPr>
          <w:noProof/>
          <w:lang w:val="sk-SK" w:eastAsia="sk-SK"/>
        </w:rPr>
        <w:t xml:space="preserve">           </w:t>
      </w:r>
      <w:r w:rsidR="00DB154A">
        <w:rPr>
          <w:noProof/>
          <w:lang w:val="sk-SK" w:eastAsia="sk-SK"/>
        </w:rPr>
        <w:t xml:space="preserve"> </w:t>
      </w:r>
    </w:p>
    <w:p w:rsidR="00DB154A" w:rsidRPr="00581A74" w:rsidRDefault="00DB154A" w:rsidP="002B43B1">
      <w:pPr>
        <w:jc w:val="both"/>
        <w:rPr>
          <w:noProof/>
          <w:sz w:val="22"/>
          <w:szCs w:val="22"/>
          <w:lang w:val="sk-SK" w:eastAsia="sk-SK"/>
        </w:rPr>
      </w:pPr>
    </w:p>
    <w:p w:rsidR="00DB154A" w:rsidRPr="00581A74" w:rsidRDefault="00DB154A" w:rsidP="002B43B1">
      <w:pPr>
        <w:jc w:val="both"/>
        <w:rPr>
          <w:noProof/>
          <w:sz w:val="22"/>
          <w:szCs w:val="22"/>
          <w:lang w:val="sk-SK" w:eastAsia="sk-SK"/>
        </w:rPr>
      </w:pPr>
    </w:p>
    <w:p w:rsidR="00DB154A" w:rsidRDefault="00581A74" w:rsidP="002B43B1">
      <w:pPr>
        <w:jc w:val="both"/>
        <w:rPr>
          <w:noProof/>
          <w:color w:val="FFFFFF"/>
          <w:lang w:val="sk-SK" w:eastAsia="sk-SK"/>
        </w:rPr>
      </w:pPr>
      <w:r>
        <w:rPr>
          <w:noProof/>
          <w:color w:val="FFFFFF"/>
          <w:lang w:val="sk-SK" w:eastAsia="sk-SK"/>
        </w:rPr>
        <w:t xml:space="preserve">        </w:t>
      </w:r>
      <w:r w:rsidR="00DB154A">
        <w:rPr>
          <w:noProof/>
          <w:color w:val="FFFFFF"/>
          <w:lang w:val="sk-SK" w:eastAsia="sk-SK"/>
        </w:rPr>
        <w:t xml:space="preserve"> </w:t>
      </w:r>
      <w:r>
        <w:rPr>
          <w:noProof/>
          <w:color w:val="FFFFFF"/>
          <w:lang w:val="sk-SK" w:eastAsia="sk-SK"/>
        </w:rPr>
        <w:t xml:space="preserve">     </w:t>
      </w:r>
      <w:r w:rsidR="00AF5772">
        <w:rPr>
          <w:noProof/>
          <w:color w:val="FFFFFF"/>
          <w:lang w:val="sk-SK" w:eastAsia="sk-SK"/>
        </w:rPr>
        <w:drawing>
          <wp:inline distT="0" distB="0" distL="0" distR="0">
            <wp:extent cx="2095500" cy="533400"/>
            <wp:effectExtent l="19050" t="0" r="0" b="0"/>
            <wp:docPr id="8" name="Obrázok 6" descr="logo_kv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logo_kvan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4A" w:rsidRDefault="00DB154A" w:rsidP="002B43B1">
      <w:pPr>
        <w:jc w:val="both"/>
        <w:rPr>
          <w:noProof/>
          <w:lang w:val="sk-SK" w:eastAsia="sk-SK"/>
        </w:rPr>
      </w:pPr>
    </w:p>
    <w:p w:rsidR="00DB154A" w:rsidRDefault="00DB154A" w:rsidP="002B43B1">
      <w:pPr>
        <w:jc w:val="both"/>
        <w:rPr>
          <w:noProof/>
          <w:lang w:val="sk-SK" w:eastAsia="sk-SK"/>
        </w:rPr>
      </w:pPr>
    </w:p>
    <w:p w:rsidR="00085919" w:rsidRDefault="00085919" w:rsidP="002B43B1">
      <w:pPr>
        <w:jc w:val="both"/>
        <w:rPr>
          <w:noProof/>
          <w:lang w:val="sk-SK" w:eastAsia="sk-SK"/>
        </w:rPr>
      </w:pPr>
    </w:p>
    <w:p w:rsidR="00085919" w:rsidRDefault="00085919" w:rsidP="002B43B1">
      <w:pPr>
        <w:jc w:val="both"/>
        <w:rPr>
          <w:noProof/>
          <w:lang w:val="sk-SK" w:eastAsia="sk-SK"/>
        </w:rPr>
      </w:pPr>
      <w:r w:rsidRPr="00085919">
        <w:rPr>
          <w:noProof/>
          <w:lang w:val="sk-SK" w:eastAsia="sk-SK"/>
        </w:rPr>
        <w:drawing>
          <wp:inline distT="0" distB="0" distL="0" distR="0">
            <wp:extent cx="2160270" cy="1386840"/>
            <wp:effectExtent l="19050" t="0" r="0" b="0"/>
            <wp:docPr id="4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997" cy="138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919" w:rsidRDefault="00085919" w:rsidP="002B43B1">
      <w:pPr>
        <w:jc w:val="both"/>
        <w:rPr>
          <w:noProof/>
          <w:lang w:val="sk-SK" w:eastAsia="sk-SK"/>
        </w:rPr>
      </w:pPr>
    </w:p>
    <w:p w:rsidR="00085919" w:rsidRDefault="00085919" w:rsidP="002B43B1">
      <w:pPr>
        <w:jc w:val="both"/>
        <w:rPr>
          <w:noProof/>
          <w:lang w:val="sk-SK" w:eastAsia="sk-SK"/>
        </w:rPr>
      </w:pPr>
    </w:p>
    <w:p w:rsidR="008C0869" w:rsidRDefault="008C0869" w:rsidP="002B43B1">
      <w:pPr>
        <w:jc w:val="both"/>
        <w:rPr>
          <w:noProof/>
          <w:lang w:val="sk-SK" w:eastAsia="sk-SK"/>
        </w:rPr>
      </w:pPr>
    </w:p>
    <w:p w:rsidR="008C0869" w:rsidRDefault="008C0869" w:rsidP="002B43B1">
      <w:pPr>
        <w:jc w:val="both"/>
        <w:rPr>
          <w:noProof/>
          <w:lang w:val="sk-SK" w:eastAsia="sk-SK"/>
        </w:rPr>
      </w:pPr>
    </w:p>
    <w:p w:rsidR="008C0869" w:rsidRDefault="008C0869" w:rsidP="002B43B1">
      <w:pPr>
        <w:jc w:val="both"/>
        <w:rPr>
          <w:noProof/>
          <w:lang w:val="sk-SK" w:eastAsia="sk-SK"/>
        </w:rPr>
      </w:pPr>
    </w:p>
    <w:p w:rsidR="008C0869" w:rsidRDefault="0079508C" w:rsidP="002B43B1">
      <w:pPr>
        <w:jc w:val="both"/>
        <w:rPr>
          <w:noProof/>
          <w:lang w:val="sk-SK" w:eastAsia="sk-SK"/>
        </w:rPr>
      </w:pPr>
      <w:r>
        <w:rPr>
          <w:noProof/>
          <w:lang w:val="sk-SK" w:eastAsia="sk-SK"/>
        </w:rPr>
        <w:drawing>
          <wp:inline distT="0" distB="0" distL="0" distR="0">
            <wp:extent cx="3238500" cy="2057400"/>
            <wp:effectExtent l="19050" t="0" r="0" b="0"/>
            <wp:docPr id="7" name="Obrázok 1" descr="http://www.snm.sk/swift_data/source/odborna_verejnost/csti_2018/logo%20SIOT%20O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nm.sk/swift_data/source/odborna_verejnost/csti_2018/logo%20SIOT%20OK-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869" w:rsidRDefault="008C0869" w:rsidP="002B43B1">
      <w:pPr>
        <w:jc w:val="both"/>
        <w:rPr>
          <w:noProof/>
          <w:lang w:val="sk-SK" w:eastAsia="sk-SK"/>
        </w:rPr>
      </w:pPr>
    </w:p>
    <w:p w:rsidR="008C0869" w:rsidRDefault="00C7271B" w:rsidP="002B43B1">
      <w:pPr>
        <w:jc w:val="both"/>
        <w:rPr>
          <w:noProof/>
          <w:lang w:val="sk-SK" w:eastAsia="sk-SK"/>
        </w:rPr>
      </w:pPr>
      <w:r w:rsidRPr="00C7271B">
        <w:rPr>
          <w:noProof/>
          <w:lang w:val="sk-SK" w:eastAsia="sk-SK"/>
        </w:rPr>
        <w:drawing>
          <wp:inline distT="0" distB="0" distL="0" distR="0">
            <wp:extent cx="2449830" cy="1097280"/>
            <wp:effectExtent l="19050" t="0" r="7620" b="0"/>
            <wp:docPr id="6" name="Obrázok 1" descr="http://www.snm.sk/swift_data/source/odborna_verejnost/csti_2018/Kam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nm.sk/swift_data/source/odborna_verejnost/csti_2018/Kame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919" w:rsidRDefault="00085919" w:rsidP="002B43B1">
      <w:pPr>
        <w:jc w:val="both"/>
        <w:rPr>
          <w:noProof/>
          <w:lang w:val="sk-SK" w:eastAsia="sk-SK"/>
        </w:rPr>
      </w:pPr>
    </w:p>
    <w:p w:rsidR="00C7271B" w:rsidRDefault="00DB154A" w:rsidP="002B43B1">
      <w:pPr>
        <w:jc w:val="both"/>
        <w:rPr>
          <w:noProof/>
          <w:lang w:val="sk-SK" w:eastAsia="sk-SK"/>
        </w:rPr>
      </w:pPr>
      <w:r>
        <w:rPr>
          <w:noProof/>
          <w:lang w:val="sk-SK" w:eastAsia="sk-SK"/>
        </w:rPr>
        <w:t xml:space="preserve">             </w:t>
      </w:r>
      <w:r w:rsidR="00581A74">
        <w:rPr>
          <w:noProof/>
          <w:lang w:val="sk-SK" w:eastAsia="sk-SK"/>
        </w:rPr>
        <w:t xml:space="preserve">    </w:t>
      </w:r>
    </w:p>
    <w:p w:rsidR="00C7271B" w:rsidRDefault="00C7271B" w:rsidP="002B43B1">
      <w:pPr>
        <w:jc w:val="both"/>
        <w:rPr>
          <w:noProof/>
          <w:lang w:val="sk-SK" w:eastAsia="sk-SK"/>
        </w:rPr>
      </w:pPr>
    </w:p>
    <w:p w:rsidR="00C7271B" w:rsidRDefault="00C7271B" w:rsidP="002B43B1">
      <w:pPr>
        <w:jc w:val="both"/>
        <w:rPr>
          <w:noProof/>
          <w:lang w:val="sk-SK" w:eastAsia="sk-SK"/>
        </w:rPr>
      </w:pPr>
    </w:p>
    <w:p w:rsidR="00C7271B" w:rsidRDefault="00C7271B" w:rsidP="002B43B1">
      <w:pPr>
        <w:jc w:val="both"/>
        <w:rPr>
          <w:noProof/>
          <w:lang w:val="sk-SK" w:eastAsia="sk-SK"/>
        </w:rPr>
      </w:pPr>
    </w:p>
    <w:p w:rsidR="00DB154A" w:rsidRPr="002B43B1" w:rsidRDefault="00581A74" w:rsidP="002B43B1">
      <w:pPr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noProof/>
          <w:lang w:val="sk-SK" w:eastAsia="sk-SK"/>
        </w:rPr>
        <w:t xml:space="preserve"> </w:t>
      </w:r>
      <w:r w:rsidR="00A35FB8" w:rsidRPr="00A35FB8">
        <w:rPr>
          <w:noProof/>
          <w:lang w:val="sk-SK" w:eastAsia="sk-SK"/>
        </w:rPr>
        <w:drawing>
          <wp:inline distT="0" distB="0" distL="0" distR="0">
            <wp:extent cx="4099796" cy="833480"/>
            <wp:effectExtent l="19050" t="0" r="0" b="0"/>
            <wp:docPr id="2" name="Obrázok 1" descr="Slovenská chemická spoločnos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venská chemická spoločnosť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461" cy="83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sk-SK" w:eastAsia="sk-SK"/>
        </w:rPr>
        <w:t xml:space="preserve">         </w:t>
      </w:r>
    </w:p>
    <w:sectPr w:rsidR="00DB154A" w:rsidRPr="002B43B1" w:rsidSect="002D778B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6C8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0CD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7CB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EED4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962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DCC3F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B9074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7705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CB2A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B8D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9750E3"/>
    <w:rsid w:val="00023978"/>
    <w:rsid w:val="00031283"/>
    <w:rsid w:val="0003358B"/>
    <w:rsid w:val="0004168F"/>
    <w:rsid w:val="00045713"/>
    <w:rsid w:val="00063375"/>
    <w:rsid w:val="00085919"/>
    <w:rsid w:val="000B0856"/>
    <w:rsid w:val="000B707D"/>
    <w:rsid w:val="000C323A"/>
    <w:rsid w:val="000C59D8"/>
    <w:rsid w:val="000E4D26"/>
    <w:rsid w:val="00100E35"/>
    <w:rsid w:val="00151E98"/>
    <w:rsid w:val="00157675"/>
    <w:rsid w:val="00164F5F"/>
    <w:rsid w:val="00165CBB"/>
    <w:rsid w:val="001838ED"/>
    <w:rsid w:val="001F5950"/>
    <w:rsid w:val="001F624D"/>
    <w:rsid w:val="00260A53"/>
    <w:rsid w:val="002643C7"/>
    <w:rsid w:val="002B43B1"/>
    <w:rsid w:val="002D1C40"/>
    <w:rsid w:val="002D778B"/>
    <w:rsid w:val="00336C2B"/>
    <w:rsid w:val="00345DAA"/>
    <w:rsid w:val="003616F0"/>
    <w:rsid w:val="003A375E"/>
    <w:rsid w:val="003D7A70"/>
    <w:rsid w:val="00401E9D"/>
    <w:rsid w:val="004075B4"/>
    <w:rsid w:val="00436681"/>
    <w:rsid w:val="004655D2"/>
    <w:rsid w:val="00495FF4"/>
    <w:rsid w:val="004C5C0D"/>
    <w:rsid w:val="004F36E1"/>
    <w:rsid w:val="005516F6"/>
    <w:rsid w:val="00551D38"/>
    <w:rsid w:val="0057142A"/>
    <w:rsid w:val="00581A74"/>
    <w:rsid w:val="00585C0B"/>
    <w:rsid w:val="005F0E27"/>
    <w:rsid w:val="00611652"/>
    <w:rsid w:val="00637C16"/>
    <w:rsid w:val="006432C7"/>
    <w:rsid w:val="00644A19"/>
    <w:rsid w:val="00664E48"/>
    <w:rsid w:val="006C30D7"/>
    <w:rsid w:val="006D10F3"/>
    <w:rsid w:val="006D2D80"/>
    <w:rsid w:val="006E25C3"/>
    <w:rsid w:val="006E7558"/>
    <w:rsid w:val="006F3585"/>
    <w:rsid w:val="006F3D2F"/>
    <w:rsid w:val="007115EF"/>
    <w:rsid w:val="00723357"/>
    <w:rsid w:val="00730722"/>
    <w:rsid w:val="00736600"/>
    <w:rsid w:val="00751AAA"/>
    <w:rsid w:val="007566B2"/>
    <w:rsid w:val="0076534F"/>
    <w:rsid w:val="007714F7"/>
    <w:rsid w:val="0077306E"/>
    <w:rsid w:val="0077623F"/>
    <w:rsid w:val="0079508C"/>
    <w:rsid w:val="007A0E64"/>
    <w:rsid w:val="007A3E23"/>
    <w:rsid w:val="007B4FAD"/>
    <w:rsid w:val="007D3959"/>
    <w:rsid w:val="007E268E"/>
    <w:rsid w:val="0080509F"/>
    <w:rsid w:val="00863AF5"/>
    <w:rsid w:val="008C0869"/>
    <w:rsid w:val="008C6EEB"/>
    <w:rsid w:val="008E4132"/>
    <w:rsid w:val="008E69E5"/>
    <w:rsid w:val="00903A1C"/>
    <w:rsid w:val="009149D6"/>
    <w:rsid w:val="00972546"/>
    <w:rsid w:val="009750E3"/>
    <w:rsid w:val="00983DFD"/>
    <w:rsid w:val="009A7FCE"/>
    <w:rsid w:val="009C4A22"/>
    <w:rsid w:val="00A02036"/>
    <w:rsid w:val="00A35FB8"/>
    <w:rsid w:val="00A45CDE"/>
    <w:rsid w:val="00A53C7E"/>
    <w:rsid w:val="00AF2B22"/>
    <w:rsid w:val="00AF5772"/>
    <w:rsid w:val="00B464F9"/>
    <w:rsid w:val="00B60710"/>
    <w:rsid w:val="00B80245"/>
    <w:rsid w:val="00B82A3A"/>
    <w:rsid w:val="00B97303"/>
    <w:rsid w:val="00BC2A37"/>
    <w:rsid w:val="00BD4F97"/>
    <w:rsid w:val="00BE244C"/>
    <w:rsid w:val="00BE5E2C"/>
    <w:rsid w:val="00C02F3B"/>
    <w:rsid w:val="00C71885"/>
    <w:rsid w:val="00C7271B"/>
    <w:rsid w:val="00C76934"/>
    <w:rsid w:val="00C92D41"/>
    <w:rsid w:val="00CA19F5"/>
    <w:rsid w:val="00CA783E"/>
    <w:rsid w:val="00CB2E85"/>
    <w:rsid w:val="00CD1B68"/>
    <w:rsid w:val="00D02721"/>
    <w:rsid w:val="00D21F59"/>
    <w:rsid w:val="00D24B03"/>
    <w:rsid w:val="00D311AB"/>
    <w:rsid w:val="00D35378"/>
    <w:rsid w:val="00D4390F"/>
    <w:rsid w:val="00D84F41"/>
    <w:rsid w:val="00D91BB4"/>
    <w:rsid w:val="00DB154A"/>
    <w:rsid w:val="00DC04C1"/>
    <w:rsid w:val="00DE3A95"/>
    <w:rsid w:val="00DF0EF5"/>
    <w:rsid w:val="00DF1877"/>
    <w:rsid w:val="00E33CD8"/>
    <w:rsid w:val="00E6619E"/>
    <w:rsid w:val="00E829AF"/>
    <w:rsid w:val="00E90311"/>
    <w:rsid w:val="00EA08C3"/>
    <w:rsid w:val="00EB0BE9"/>
    <w:rsid w:val="00EB50CB"/>
    <w:rsid w:val="00EC78B3"/>
    <w:rsid w:val="00F00988"/>
    <w:rsid w:val="00F23411"/>
    <w:rsid w:val="00F56F55"/>
    <w:rsid w:val="00F66748"/>
    <w:rsid w:val="00FA066B"/>
    <w:rsid w:val="00FA0A8B"/>
    <w:rsid w:val="00FA14CD"/>
    <w:rsid w:val="00FA3CCC"/>
    <w:rsid w:val="00FB67C6"/>
    <w:rsid w:val="00FE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alutation" w:unhideWhenUsed="0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50E3"/>
    <w:rPr>
      <w:rFonts w:ascii="Times New Roman" w:eastAsia="Times New Roman" w:hAnsi="Times New Roman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slovenie">
    <w:name w:val="Salutation"/>
    <w:basedOn w:val="Normlny"/>
    <w:next w:val="Normlny"/>
    <w:link w:val="OslovenieChar"/>
    <w:uiPriority w:val="99"/>
    <w:rsid w:val="009750E3"/>
    <w:pPr>
      <w:spacing w:before="240" w:after="240" w:line="240" w:lineRule="atLeast"/>
    </w:pPr>
    <w:rPr>
      <w:rFonts w:ascii="Garamond" w:hAnsi="Garamond" w:cs="Garamond"/>
      <w:kern w:val="18"/>
      <w:lang w:val="sk-SK"/>
    </w:rPr>
  </w:style>
  <w:style w:type="character" w:customStyle="1" w:styleId="OslovenieChar">
    <w:name w:val="Oslovenie Char"/>
    <w:basedOn w:val="Predvolenpsmoodseku"/>
    <w:link w:val="Oslovenie"/>
    <w:uiPriority w:val="99"/>
    <w:rsid w:val="009750E3"/>
    <w:rPr>
      <w:rFonts w:ascii="Garamond" w:hAnsi="Garamond" w:cs="Garamond"/>
      <w:kern w:val="18"/>
      <w:sz w:val="20"/>
      <w:szCs w:val="20"/>
    </w:rPr>
  </w:style>
  <w:style w:type="paragraph" w:customStyle="1" w:styleId="Vnitnadresa-jmno">
    <w:name w:val="Vnitřní adresa - jméno"/>
    <w:basedOn w:val="Normlny"/>
    <w:next w:val="Normlny"/>
    <w:uiPriority w:val="99"/>
    <w:rsid w:val="009750E3"/>
    <w:pPr>
      <w:spacing w:before="220" w:line="240" w:lineRule="atLeast"/>
    </w:pPr>
    <w:rPr>
      <w:rFonts w:ascii="Garamond" w:hAnsi="Garamond" w:cs="Garamond"/>
      <w:kern w:val="18"/>
      <w:lang w:val="sk-SK"/>
    </w:rPr>
  </w:style>
  <w:style w:type="paragraph" w:styleId="Zkladntext2">
    <w:name w:val="Body Text 2"/>
    <w:basedOn w:val="Normlny"/>
    <w:link w:val="Zkladntext2Char"/>
    <w:uiPriority w:val="99"/>
    <w:rsid w:val="009750E3"/>
    <w:pPr>
      <w:spacing w:line="360" w:lineRule="auto"/>
    </w:pPr>
    <w:rPr>
      <w:sz w:val="24"/>
      <w:szCs w:val="24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750E3"/>
    <w:rPr>
      <w:rFonts w:ascii="Times New Roman" w:hAnsi="Times New Roman"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9750E3"/>
    <w:rPr>
      <w:color w:val="0000FF"/>
      <w:u w:val="single"/>
    </w:rPr>
  </w:style>
  <w:style w:type="paragraph" w:customStyle="1" w:styleId="BasicParagraph">
    <w:name w:val="[Basic Paragraph]"/>
    <w:basedOn w:val="Normlny"/>
    <w:uiPriority w:val="99"/>
    <w:rsid w:val="009750E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9750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50E3"/>
    <w:rPr>
      <w:rFonts w:ascii="Tahoma" w:hAnsi="Tahoma" w:cs="Tahoma"/>
      <w:sz w:val="16"/>
      <w:szCs w:val="16"/>
      <w:lang w:val="cs-CZ"/>
    </w:rPr>
  </w:style>
  <w:style w:type="character" w:customStyle="1" w:styleId="apple-converted-space">
    <w:name w:val="apple-converted-space"/>
    <w:basedOn w:val="Predvolenpsmoodseku"/>
    <w:uiPriority w:val="99"/>
    <w:rsid w:val="00336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mailto:ivana.jurcikova@snm.sk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gabriela.poduselova@snm.sk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2623</CharactersWithSpaces>
  <SharedDoc>false</SharedDoc>
  <HLinks>
    <vt:vector size="6" baseType="variant">
      <vt:variant>
        <vt:i4>5242912</vt:i4>
      </vt:variant>
      <vt:variant>
        <vt:i4>0</vt:i4>
      </vt:variant>
      <vt:variant>
        <vt:i4>0</vt:i4>
      </vt:variant>
      <vt:variant>
        <vt:i4>5</vt:i4>
      </vt:variant>
      <vt:variant>
        <vt:lpwstr>mailto:gabriela.poduselova@snm.sk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ivana jurcikova</cp:lastModifiedBy>
  <cp:revision>13</cp:revision>
  <cp:lastPrinted>2013-02-12T10:40:00Z</cp:lastPrinted>
  <dcterms:created xsi:type="dcterms:W3CDTF">2018-02-28T10:55:00Z</dcterms:created>
  <dcterms:modified xsi:type="dcterms:W3CDTF">2018-03-05T10:58:00Z</dcterms:modified>
</cp:coreProperties>
</file>